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F6" w:rsidRDefault="002B67F6" w:rsidP="004653BA">
      <w:pPr>
        <w:spacing w:line="240" w:lineRule="auto"/>
        <w:ind w:left="6804" w:firstLine="851"/>
        <w:rPr>
          <w:rFonts w:ascii="Trebuchet MS" w:eastAsia="Trebuchet MS" w:hAnsi="Trebuchet MS" w:cs="Trebuchet MS"/>
          <w:b/>
        </w:rPr>
      </w:pPr>
    </w:p>
    <w:p w:rsidR="002B67F6" w:rsidRDefault="000F13CC" w:rsidP="004653BA">
      <w:pPr>
        <w:spacing w:line="240" w:lineRule="auto"/>
        <w:ind w:left="6804" w:firstLine="851"/>
        <w:jc w:val="both"/>
        <w:rPr>
          <w:rFonts w:ascii="Trebuchet MS" w:eastAsia="Trebuchet MS" w:hAnsi="Trebuchet MS" w:cs="Trebuchet MS"/>
          <w:b/>
        </w:rPr>
      </w:pPr>
      <w:r>
        <w:rPr>
          <w:rFonts w:ascii="Trebuchet MS" w:eastAsia="Trebuchet MS" w:hAnsi="Trebuchet MS" w:cs="Trebuchet MS"/>
          <w:b/>
        </w:rPr>
        <w:t>Aprobat,</w:t>
      </w:r>
    </w:p>
    <w:p w:rsidR="002B67F6" w:rsidRDefault="000F13CC" w:rsidP="004653BA">
      <w:pPr>
        <w:spacing w:line="240" w:lineRule="auto"/>
        <w:ind w:left="6804" w:firstLine="567"/>
        <w:jc w:val="both"/>
        <w:rPr>
          <w:rFonts w:ascii="Trebuchet MS" w:eastAsia="Trebuchet MS" w:hAnsi="Trebuchet MS" w:cs="Trebuchet MS"/>
        </w:rPr>
      </w:pPr>
      <w:r>
        <w:rPr>
          <w:rFonts w:ascii="Trebuchet MS" w:eastAsia="Trebuchet MS" w:hAnsi="Trebuchet MS" w:cs="Trebuchet MS"/>
        </w:rPr>
        <w:t>Manager proiect</w:t>
      </w:r>
    </w:p>
    <w:p w:rsidR="002B67F6" w:rsidRDefault="000F13CC" w:rsidP="004653BA">
      <w:pPr>
        <w:spacing w:line="240" w:lineRule="auto"/>
        <w:ind w:left="6804" w:firstLine="142"/>
        <w:jc w:val="both"/>
        <w:rPr>
          <w:rFonts w:ascii="Trebuchet MS" w:eastAsia="Trebuchet MS" w:hAnsi="Trebuchet MS" w:cs="Trebuchet MS"/>
        </w:rPr>
      </w:pPr>
      <w:r>
        <w:tab/>
        <w:t xml:space="preserve">     Ciprian Ghișa</w:t>
      </w:r>
    </w:p>
    <w:p w:rsidR="002B67F6" w:rsidRDefault="002B67F6" w:rsidP="004653BA">
      <w:pPr>
        <w:spacing w:line="240" w:lineRule="auto"/>
        <w:ind w:left="1843" w:hanging="1843"/>
        <w:rPr>
          <w:rFonts w:ascii="Trebuchet MS" w:eastAsia="Trebuchet MS" w:hAnsi="Trebuchet MS" w:cs="Trebuchet MS"/>
        </w:rPr>
      </w:pPr>
    </w:p>
    <w:p w:rsidR="002B67F6" w:rsidRDefault="002B67F6" w:rsidP="004653BA">
      <w:pPr>
        <w:spacing w:line="240" w:lineRule="auto"/>
        <w:ind w:left="1843" w:hanging="1843"/>
        <w:rPr>
          <w:rFonts w:ascii="Trebuchet MS" w:eastAsia="Trebuchet MS" w:hAnsi="Trebuchet MS" w:cs="Trebuchet MS"/>
        </w:rPr>
      </w:pPr>
    </w:p>
    <w:p w:rsidR="002B67F6" w:rsidRDefault="000F13CC" w:rsidP="004653BA">
      <w:pPr>
        <w:spacing w:line="240" w:lineRule="auto"/>
        <w:jc w:val="center"/>
        <w:rPr>
          <w:rFonts w:ascii="Trebuchet MS" w:eastAsia="Trebuchet MS" w:hAnsi="Trebuchet MS" w:cs="Trebuchet MS"/>
          <w:b/>
          <w:color w:val="0070C0"/>
          <w:sz w:val="26"/>
          <w:szCs w:val="26"/>
        </w:rPr>
      </w:pPr>
      <w:r>
        <w:rPr>
          <w:rFonts w:ascii="Trebuchet MS" w:eastAsia="Trebuchet MS" w:hAnsi="Trebuchet MS" w:cs="Trebuchet MS"/>
          <w:b/>
          <w:color w:val="0070C0"/>
          <w:sz w:val="26"/>
          <w:szCs w:val="26"/>
        </w:rPr>
        <w:t>METODOLOGIE</w:t>
      </w:r>
    </w:p>
    <w:p w:rsidR="002B67F6" w:rsidRDefault="000F13CC" w:rsidP="004653BA">
      <w:pPr>
        <w:pBdr>
          <w:top w:val="nil"/>
          <w:left w:val="nil"/>
          <w:bottom w:val="nil"/>
          <w:right w:val="nil"/>
          <w:between w:val="nil"/>
        </w:pBdr>
        <w:spacing w:line="240" w:lineRule="auto"/>
        <w:ind w:hanging="720"/>
        <w:jc w:val="center"/>
        <w:rPr>
          <w:rFonts w:ascii="Trebuchet MS" w:eastAsia="Trebuchet MS" w:hAnsi="Trebuchet MS" w:cs="Trebuchet MS"/>
          <w:color w:val="0070C0"/>
        </w:rPr>
      </w:pPr>
      <w:r>
        <w:rPr>
          <w:rFonts w:ascii="Trebuchet MS" w:eastAsia="Trebuchet MS" w:hAnsi="Trebuchet MS" w:cs="Trebuchet MS"/>
          <w:color w:val="0070C0"/>
        </w:rPr>
        <w:t xml:space="preserve">privind acordarea instrumentelor de sprijin </w:t>
      </w:r>
    </w:p>
    <w:p w:rsidR="002B67F6" w:rsidRDefault="002B67F6" w:rsidP="004653BA">
      <w:pPr>
        <w:pBdr>
          <w:top w:val="nil"/>
          <w:left w:val="nil"/>
          <w:bottom w:val="nil"/>
          <w:right w:val="nil"/>
          <w:between w:val="nil"/>
        </w:pBdr>
        <w:spacing w:line="240" w:lineRule="auto"/>
        <w:ind w:left="567" w:hanging="720"/>
        <w:jc w:val="center"/>
        <w:rPr>
          <w:rFonts w:ascii="Trebuchet MS" w:eastAsia="Trebuchet MS" w:hAnsi="Trebuchet MS" w:cs="Trebuchet MS"/>
          <w:color w:val="0070C0"/>
        </w:rPr>
      </w:pPr>
      <w:bookmarkStart w:id="0" w:name="_GoBack"/>
      <w:bookmarkEnd w:id="0"/>
    </w:p>
    <w:p w:rsidR="002B67F6" w:rsidRDefault="000F13CC" w:rsidP="004653BA">
      <w:pPr>
        <w:numPr>
          <w:ilvl w:val="0"/>
          <w:numId w:val="5"/>
        </w:numPr>
        <w:pBdr>
          <w:top w:val="nil"/>
          <w:left w:val="nil"/>
          <w:bottom w:val="nil"/>
          <w:right w:val="nil"/>
          <w:between w:val="nil"/>
        </w:pBdr>
        <w:spacing w:line="240" w:lineRule="auto"/>
        <w:ind w:left="567" w:hanging="425"/>
        <w:rPr>
          <w:rFonts w:ascii="Trebuchet MS" w:eastAsia="Trebuchet MS" w:hAnsi="Trebuchet MS" w:cs="Trebuchet MS"/>
        </w:rPr>
      </w:pPr>
      <w:r>
        <w:rPr>
          <w:rFonts w:ascii="Trebuchet MS" w:eastAsia="Trebuchet MS" w:hAnsi="Trebuchet MS" w:cs="Trebuchet MS"/>
          <w:b/>
          <w:color w:val="0070C0"/>
        </w:rPr>
        <w:t>Cadrul general / Scopul activității</w:t>
      </w:r>
    </w:p>
    <w:p w:rsidR="002B67F6" w:rsidRDefault="000F13CC" w:rsidP="004653BA">
      <w:pPr>
        <w:spacing w:line="240" w:lineRule="auto"/>
        <w:jc w:val="both"/>
        <w:rPr>
          <w:rFonts w:ascii="Trebuchet MS" w:eastAsia="Trebuchet MS" w:hAnsi="Trebuchet MS" w:cs="Trebuchet MS"/>
        </w:rPr>
      </w:pPr>
      <w:r>
        <w:rPr>
          <w:rFonts w:ascii="Trebuchet MS" w:eastAsia="Trebuchet MS" w:hAnsi="Trebuchet MS" w:cs="Trebuchet MS"/>
          <w:i/>
        </w:rPr>
        <w:t xml:space="preserve">Metodologia </w:t>
      </w:r>
      <w:r>
        <w:rPr>
          <w:rFonts w:ascii="Trebuchet MS" w:eastAsia="Trebuchet MS" w:hAnsi="Trebuchet MS" w:cs="Trebuchet MS"/>
        </w:rPr>
        <w:t xml:space="preserve">stabilește condițiile și modalitatea de acordare a instrumentelor de sprijin pentru cadrele didactice care fac parte din grupul țintă al proiectului cu titlul "Schimbarea din educație începe cu fiecare"  în scopul  susținerii procesului de efectuare a activităților/stagiilor de practică și perfecționării competențelor obținute în componenta teoretică a activităților de formare/dezvoltare de competențe. </w:t>
      </w:r>
    </w:p>
    <w:p w:rsidR="002B67F6" w:rsidRDefault="000F13CC" w:rsidP="004653BA">
      <w:pPr>
        <w:spacing w:line="240" w:lineRule="auto"/>
        <w:rPr>
          <w:rFonts w:ascii="Trebuchet MS" w:eastAsia="Trebuchet MS" w:hAnsi="Trebuchet MS" w:cs="Trebuchet MS"/>
        </w:rPr>
      </w:pPr>
      <w:r>
        <w:rPr>
          <w:rFonts w:ascii="Trebuchet MS" w:eastAsia="Trebuchet MS" w:hAnsi="Trebuchet MS" w:cs="Trebuchet MS"/>
        </w:rPr>
        <w:t xml:space="preserve">Beneficiarii instrumentelor de performanță sunt cadrele didactice care lucrează în unități școlare defavorizate, parteneri asociați ai proiectului: Colegiul Tehnic “Anghel Saligny” Cluj-Napoca; Școala Gimnazială Specială Huedin; Scoala Gimnazială Specială pentru Deficienți de Auz “Kozmutza Flora” Cluj-Napoca; Colegiul “Emil Negruțiu” Turda. </w:t>
      </w:r>
    </w:p>
    <w:p w:rsidR="002B67F6" w:rsidRDefault="000F13CC" w:rsidP="004653BA">
      <w:pPr>
        <w:spacing w:line="240" w:lineRule="auto"/>
        <w:jc w:val="both"/>
        <w:rPr>
          <w:rFonts w:ascii="Trebuchet MS" w:eastAsia="Trebuchet MS" w:hAnsi="Trebuchet MS" w:cs="Trebuchet MS"/>
        </w:rPr>
      </w:pPr>
      <w:r>
        <w:rPr>
          <w:rFonts w:ascii="Trebuchet MS" w:eastAsia="Trebuchet MS" w:hAnsi="Trebuchet MS" w:cs="Trebuchet MS"/>
        </w:rPr>
        <w:t xml:space="preserve">Instrumentele de sprijin se acordă în baza unui formular de aplicare (mini-proiect de practică), depus de către participant către formatorul programului de formare (Anexa 1). </w:t>
      </w:r>
    </w:p>
    <w:p w:rsidR="004653BA" w:rsidRPr="004653BA" w:rsidRDefault="004653BA" w:rsidP="004653BA">
      <w:pPr>
        <w:pBdr>
          <w:top w:val="nil"/>
          <w:left w:val="nil"/>
          <w:bottom w:val="nil"/>
          <w:right w:val="nil"/>
          <w:between w:val="nil"/>
        </w:pBdr>
        <w:spacing w:line="240" w:lineRule="auto"/>
        <w:ind w:left="567"/>
        <w:jc w:val="both"/>
        <w:rPr>
          <w:rFonts w:ascii="Trebuchet MS" w:eastAsia="Trebuchet MS" w:hAnsi="Trebuchet MS" w:cs="Trebuchet MS"/>
        </w:rPr>
      </w:pPr>
    </w:p>
    <w:p w:rsidR="002B67F6" w:rsidRDefault="000F13CC" w:rsidP="004653BA">
      <w:pPr>
        <w:numPr>
          <w:ilvl w:val="0"/>
          <w:numId w:val="5"/>
        </w:numPr>
        <w:pBdr>
          <w:top w:val="nil"/>
          <w:left w:val="nil"/>
          <w:bottom w:val="nil"/>
          <w:right w:val="nil"/>
          <w:between w:val="nil"/>
        </w:pBdr>
        <w:spacing w:line="240" w:lineRule="auto"/>
        <w:ind w:left="567" w:hanging="425"/>
        <w:jc w:val="both"/>
        <w:rPr>
          <w:rFonts w:ascii="Trebuchet MS" w:eastAsia="Trebuchet MS" w:hAnsi="Trebuchet MS" w:cs="Trebuchet MS"/>
        </w:rPr>
      </w:pPr>
      <w:r>
        <w:rPr>
          <w:rFonts w:ascii="Trebuchet MS" w:eastAsia="Trebuchet MS" w:hAnsi="Trebuchet MS" w:cs="Trebuchet MS"/>
          <w:b/>
          <w:color w:val="0070C0"/>
        </w:rPr>
        <w:t>Documente relevante</w:t>
      </w:r>
    </w:p>
    <w:p w:rsidR="002B67F6" w:rsidRDefault="000F13CC" w:rsidP="004653BA">
      <w:pPr>
        <w:numPr>
          <w:ilvl w:val="0"/>
          <w:numId w:val="2"/>
        </w:numPr>
        <w:pBdr>
          <w:top w:val="nil"/>
          <w:left w:val="nil"/>
          <w:bottom w:val="nil"/>
          <w:right w:val="nil"/>
          <w:between w:val="nil"/>
        </w:pBdr>
        <w:spacing w:line="240" w:lineRule="auto"/>
        <w:ind w:left="426" w:hanging="284"/>
        <w:rPr>
          <w:color w:val="000000"/>
        </w:rPr>
      </w:pPr>
      <w:r>
        <w:rPr>
          <w:color w:val="000000"/>
        </w:rPr>
        <w:t>Ghidul Solicitantului - Condiții Specifice de Accesare a Fondurilor</w:t>
      </w:r>
      <w:r>
        <w:rPr>
          <w:rFonts w:ascii="Trebuchet MS" w:eastAsia="Trebuchet MS" w:hAnsi="Trebuchet MS" w:cs="Trebuchet MS"/>
          <w:i/>
          <w:color w:val="000000"/>
        </w:rPr>
        <w:t xml:space="preserve"> </w:t>
      </w:r>
      <w:r>
        <w:rPr>
          <w:rFonts w:ascii="Trebuchet MS" w:eastAsia="Trebuchet MS" w:hAnsi="Trebuchet MS" w:cs="Trebuchet MS"/>
          <w:color w:val="000000"/>
        </w:rPr>
        <w:t>”Profesori motivați în școli defavorizate”, inclusiv anexele acestuia, cu modificările și completările ulterioare;</w:t>
      </w:r>
    </w:p>
    <w:p w:rsidR="002B67F6" w:rsidRDefault="000F13CC" w:rsidP="004653BA">
      <w:pPr>
        <w:numPr>
          <w:ilvl w:val="0"/>
          <w:numId w:val="2"/>
        </w:numPr>
        <w:pBdr>
          <w:top w:val="nil"/>
          <w:left w:val="nil"/>
          <w:bottom w:val="nil"/>
          <w:right w:val="nil"/>
          <w:between w:val="nil"/>
        </w:pBdr>
        <w:spacing w:line="240" w:lineRule="auto"/>
        <w:ind w:left="426" w:hanging="284"/>
        <w:rPr>
          <w:color w:val="000000"/>
        </w:rPr>
      </w:pPr>
      <w:r>
        <w:rPr>
          <w:color w:val="000000"/>
        </w:rPr>
        <w:t xml:space="preserve">Ghidul Solicitantului Condiții Generale - </w:t>
      </w:r>
      <w:r>
        <w:rPr>
          <w:rFonts w:ascii="Trebuchet MS" w:eastAsia="Trebuchet MS" w:hAnsi="Trebuchet MS" w:cs="Trebuchet MS"/>
          <w:i/>
          <w:color w:val="000000"/>
        </w:rPr>
        <w:t>Orientări privind accesarea finanțărilor în cadrul Programului Operațional Capital Uman 2014-2020</w:t>
      </w:r>
      <w:r>
        <w:rPr>
          <w:rFonts w:ascii="Trebuchet MS" w:eastAsia="Trebuchet MS" w:hAnsi="Trebuchet MS" w:cs="Trebuchet MS"/>
          <w:color w:val="000000"/>
        </w:rPr>
        <w:t>, cu modificările și completările ulterioare;</w:t>
      </w:r>
    </w:p>
    <w:p w:rsidR="002B67F6" w:rsidRDefault="000F13CC" w:rsidP="004653BA">
      <w:pPr>
        <w:numPr>
          <w:ilvl w:val="0"/>
          <w:numId w:val="2"/>
        </w:numPr>
        <w:pBdr>
          <w:top w:val="nil"/>
          <w:left w:val="nil"/>
          <w:bottom w:val="nil"/>
          <w:right w:val="nil"/>
          <w:between w:val="nil"/>
        </w:pBdr>
        <w:spacing w:line="240" w:lineRule="auto"/>
        <w:ind w:left="426" w:hanging="284"/>
        <w:rPr>
          <w:color w:val="000000"/>
        </w:rPr>
      </w:pPr>
      <w:r>
        <w:rPr>
          <w:color w:val="000000"/>
        </w:rPr>
        <w:t>Cererea de finanțare "Schimbarea din educație începe cu fiecare – cod proiect 107102</w:t>
      </w:r>
      <w:r>
        <w:rPr>
          <w:rFonts w:ascii="Trebuchet MS" w:eastAsia="Trebuchet MS" w:hAnsi="Trebuchet MS" w:cs="Trebuchet MS"/>
          <w:i/>
          <w:color w:val="000000"/>
        </w:rPr>
        <w:t>;</w:t>
      </w:r>
    </w:p>
    <w:p w:rsidR="002B67F6" w:rsidRDefault="000F13CC" w:rsidP="004653BA">
      <w:pPr>
        <w:numPr>
          <w:ilvl w:val="0"/>
          <w:numId w:val="2"/>
        </w:numPr>
        <w:pBdr>
          <w:top w:val="nil"/>
          <w:left w:val="nil"/>
          <w:bottom w:val="nil"/>
          <w:right w:val="nil"/>
          <w:between w:val="nil"/>
        </w:pBdr>
        <w:spacing w:line="240" w:lineRule="auto"/>
        <w:ind w:left="426" w:hanging="284"/>
        <w:rPr>
          <w:color w:val="000000"/>
          <w:sz w:val="24"/>
          <w:szCs w:val="24"/>
        </w:rPr>
      </w:pPr>
      <w:r>
        <w:rPr>
          <w:color w:val="000000"/>
        </w:rPr>
        <w:t>Rezultatele procedurii de selecție a cadrelor didactice eligibile pentru acordarea instrumentelor de sprijin;</w:t>
      </w:r>
    </w:p>
    <w:p w:rsidR="002B67F6" w:rsidRDefault="000F13CC" w:rsidP="004653BA">
      <w:pPr>
        <w:numPr>
          <w:ilvl w:val="0"/>
          <w:numId w:val="2"/>
        </w:numPr>
        <w:pBdr>
          <w:top w:val="nil"/>
          <w:left w:val="nil"/>
          <w:bottom w:val="nil"/>
          <w:right w:val="nil"/>
          <w:between w:val="nil"/>
        </w:pBdr>
        <w:spacing w:line="240" w:lineRule="auto"/>
        <w:ind w:left="426" w:hanging="284"/>
        <w:rPr>
          <w:color w:val="000000"/>
          <w:sz w:val="24"/>
          <w:szCs w:val="24"/>
        </w:rPr>
      </w:pPr>
      <w:r>
        <w:rPr>
          <w:rFonts w:ascii="Trebuchet MS" w:eastAsia="Trebuchet MS" w:hAnsi="Trebuchet MS" w:cs="Trebuchet MS"/>
          <w:color w:val="000000"/>
        </w:rPr>
        <w:t>Rezultatele procedurii de evaluare a mini-proiectelor de practică.</w:t>
      </w:r>
    </w:p>
    <w:p w:rsidR="002B67F6" w:rsidRDefault="002B67F6" w:rsidP="004653BA">
      <w:pPr>
        <w:spacing w:line="240" w:lineRule="auto"/>
        <w:ind w:left="142"/>
        <w:rPr>
          <w:rFonts w:ascii="Trebuchet MS" w:eastAsia="Trebuchet MS" w:hAnsi="Trebuchet MS" w:cs="Trebuchet MS"/>
          <w:sz w:val="24"/>
          <w:szCs w:val="24"/>
        </w:rPr>
      </w:pPr>
    </w:p>
    <w:p w:rsidR="002B67F6" w:rsidRDefault="000F13CC" w:rsidP="004653BA">
      <w:pPr>
        <w:numPr>
          <w:ilvl w:val="0"/>
          <w:numId w:val="5"/>
        </w:numPr>
        <w:pBdr>
          <w:top w:val="nil"/>
          <w:left w:val="nil"/>
          <w:bottom w:val="nil"/>
          <w:right w:val="nil"/>
          <w:between w:val="nil"/>
        </w:pBdr>
        <w:spacing w:line="240" w:lineRule="auto"/>
        <w:ind w:left="567" w:hanging="425"/>
        <w:jc w:val="both"/>
        <w:rPr>
          <w:rFonts w:ascii="Trebuchet MS" w:eastAsia="Trebuchet MS" w:hAnsi="Trebuchet MS" w:cs="Trebuchet MS"/>
        </w:rPr>
      </w:pPr>
      <w:r>
        <w:rPr>
          <w:b/>
          <w:color w:val="0070C0"/>
        </w:rPr>
        <w:t>Condiții de eligibilitate pentru acordarea instrumentelor de sprijin</w:t>
      </w:r>
    </w:p>
    <w:p w:rsidR="002B67F6" w:rsidRDefault="000F13CC" w:rsidP="004653BA">
      <w:pPr>
        <w:spacing w:line="240" w:lineRule="auto"/>
        <w:jc w:val="both"/>
        <w:rPr>
          <w:rFonts w:ascii="Trebuchet MS" w:eastAsia="Trebuchet MS" w:hAnsi="Trebuchet MS" w:cs="Trebuchet MS"/>
        </w:rPr>
      </w:pPr>
      <w:r>
        <w:rPr>
          <w:rFonts w:ascii="Trebuchet MS" w:eastAsia="Trebuchet MS" w:hAnsi="Trebuchet MS" w:cs="Trebuchet MS"/>
        </w:rPr>
        <w:t>Instrumentele de sprijin se acordă cadrelor didactice care îndeplinesc, cumulativ:</w:t>
      </w:r>
    </w:p>
    <w:p w:rsidR="002B67F6" w:rsidRDefault="000F13CC" w:rsidP="004653BA">
      <w:pPr>
        <w:numPr>
          <w:ilvl w:val="0"/>
          <w:numId w:val="6"/>
        </w:numPr>
        <w:pBdr>
          <w:top w:val="nil"/>
          <w:left w:val="nil"/>
          <w:bottom w:val="nil"/>
          <w:right w:val="nil"/>
          <w:between w:val="nil"/>
        </w:pBdr>
        <w:spacing w:line="240" w:lineRule="auto"/>
        <w:ind w:hanging="294"/>
        <w:rPr>
          <w:color w:val="000000"/>
        </w:rPr>
      </w:pPr>
      <w:r>
        <w:rPr>
          <w:rFonts w:ascii="Trebuchet MS" w:eastAsia="Trebuchet MS" w:hAnsi="Trebuchet MS" w:cs="Trebuchet MS"/>
          <w:color w:val="000000"/>
        </w:rPr>
        <w:t>fac parte din grupul țintă al proiectului;</w:t>
      </w:r>
    </w:p>
    <w:p w:rsidR="002B67F6" w:rsidRDefault="000F13CC" w:rsidP="004653BA">
      <w:pPr>
        <w:numPr>
          <w:ilvl w:val="0"/>
          <w:numId w:val="6"/>
        </w:numPr>
        <w:pBdr>
          <w:top w:val="nil"/>
          <w:left w:val="nil"/>
          <w:bottom w:val="nil"/>
          <w:right w:val="nil"/>
          <w:between w:val="nil"/>
        </w:pBdr>
        <w:spacing w:line="240" w:lineRule="auto"/>
        <w:ind w:hanging="294"/>
        <w:rPr>
          <w:color w:val="000000"/>
        </w:rPr>
      </w:pPr>
      <w:bookmarkStart w:id="1" w:name="_gjdgxs" w:colFirst="0" w:colLast="0"/>
      <w:bookmarkEnd w:id="1"/>
      <w:r>
        <w:rPr>
          <w:rFonts w:ascii="Trebuchet MS" w:eastAsia="Trebuchet MS" w:hAnsi="Trebuchet MS" w:cs="Trebuchet MS"/>
          <w:color w:val="000000"/>
        </w:rPr>
        <w:t>participă la cel puțin 3 programe de formare continuă dedicate organizate în cadrul proiectului (Anexa 5 - Acordul de participare la cel puțin 3 programe de formare continuă oferite în cadrul proiectului);</w:t>
      </w:r>
    </w:p>
    <w:p w:rsidR="002B67F6" w:rsidRDefault="000F13CC" w:rsidP="004653BA">
      <w:pPr>
        <w:numPr>
          <w:ilvl w:val="0"/>
          <w:numId w:val="6"/>
        </w:numPr>
        <w:pBdr>
          <w:top w:val="nil"/>
          <w:left w:val="nil"/>
          <w:bottom w:val="nil"/>
          <w:right w:val="nil"/>
          <w:between w:val="nil"/>
        </w:pBdr>
        <w:spacing w:line="240" w:lineRule="auto"/>
        <w:rPr>
          <w:color w:val="000000"/>
        </w:rPr>
      </w:pPr>
      <w:r>
        <w:rPr>
          <w:rFonts w:ascii="Trebuchet MS" w:eastAsia="Trebuchet MS" w:hAnsi="Trebuchet MS" w:cs="Trebuchet MS"/>
          <w:color w:val="000000"/>
        </w:rPr>
        <w:t>desfășoară activități didactice specifice în unități școlare defavorizate, parteneri asociați ai proiectului;</w:t>
      </w:r>
    </w:p>
    <w:p w:rsidR="002B67F6" w:rsidRDefault="000F13CC" w:rsidP="004653BA">
      <w:pPr>
        <w:numPr>
          <w:ilvl w:val="0"/>
          <w:numId w:val="6"/>
        </w:numPr>
        <w:spacing w:line="240" w:lineRule="auto"/>
        <w:jc w:val="both"/>
      </w:pPr>
      <w:r>
        <w:rPr>
          <w:rFonts w:ascii="Trebuchet MS" w:eastAsia="Trebuchet MS" w:hAnsi="Trebuchet MS" w:cs="Trebuchet MS"/>
        </w:rPr>
        <w:t xml:space="preserve">îți asumă angajamentul de a restitui integral sau parțial contravaloarea instrumentului de sprijin în cazul în care comisia de evaluare/contestații constantă, în baza raportului de finalizare a mini-proiectului și a monitorizărilor la fața locului, neîndeplinirea activităților prezentate în cadrul mini-proiectului. </w:t>
      </w:r>
    </w:p>
    <w:p w:rsidR="002B67F6" w:rsidRDefault="002B67F6" w:rsidP="004653BA">
      <w:pPr>
        <w:spacing w:line="240" w:lineRule="auto"/>
        <w:ind w:left="360"/>
        <w:rPr>
          <w:rFonts w:ascii="Trebuchet MS" w:eastAsia="Trebuchet MS" w:hAnsi="Trebuchet MS" w:cs="Trebuchet MS"/>
        </w:rPr>
      </w:pPr>
    </w:p>
    <w:p w:rsidR="002B67F6" w:rsidRDefault="000F13CC" w:rsidP="004653BA">
      <w:pPr>
        <w:numPr>
          <w:ilvl w:val="0"/>
          <w:numId w:val="5"/>
        </w:numPr>
        <w:pBdr>
          <w:top w:val="nil"/>
          <w:left w:val="nil"/>
          <w:bottom w:val="nil"/>
          <w:right w:val="nil"/>
          <w:between w:val="nil"/>
        </w:pBdr>
        <w:spacing w:line="240" w:lineRule="auto"/>
        <w:jc w:val="both"/>
        <w:rPr>
          <w:rFonts w:ascii="Trebuchet MS" w:eastAsia="Trebuchet MS" w:hAnsi="Trebuchet MS" w:cs="Trebuchet MS"/>
        </w:rPr>
      </w:pPr>
      <w:r>
        <w:rPr>
          <w:rFonts w:ascii="Trebuchet MS" w:eastAsia="Trebuchet MS" w:hAnsi="Trebuchet MS" w:cs="Trebuchet MS"/>
          <w:b/>
          <w:color w:val="0070C0"/>
        </w:rPr>
        <w:t>Criterii de acces la instrumentele de sprijin</w:t>
      </w:r>
    </w:p>
    <w:p w:rsidR="002B67F6" w:rsidRDefault="000F13CC" w:rsidP="004653BA">
      <w:pPr>
        <w:spacing w:line="240" w:lineRule="auto"/>
        <w:rPr>
          <w:rFonts w:ascii="Trebuchet MS" w:eastAsia="Trebuchet MS" w:hAnsi="Trebuchet MS" w:cs="Trebuchet MS"/>
        </w:rPr>
      </w:pPr>
      <w:r>
        <w:rPr>
          <w:rFonts w:ascii="Trebuchet MS" w:eastAsia="Trebuchet MS" w:hAnsi="Trebuchet MS" w:cs="Trebuchet MS"/>
        </w:rPr>
        <w:t xml:space="preserve">Fiecare cadru didactic eligibil va realiza un mini-proiect de practică (numit în continuare mini-proiect), în formatul prezentat în Anexa 1 la prezenta metodologie, care va include descrierea nevoii, planul de activități practice, valoarea adăugată a acestora, resursele necesare. </w:t>
      </w:r>
    </w:p>
    <w:p w:rsidR="002B67F6" w:rsidRDefault="000F13CC" w:rsidP="004653BA">
      <w:pPr>
        <w:spacing w:line="240" w:lineRule="auto"/>
        <w:rPr>
          <w:rFonts w:ascii="Trebuchet MS" w:eastAsia="Trebuchet MS" w:hAnsi="Trebuchet MS" w:cs="Trebuchet MS"/>
        </w:rPr>
      </w:pPr>
      <w:r>
        <w:rPr>
          <w:rFonts w:ascii="Trebuchet MS" w:eastAsia="Trebuchet MS" w:hAnsi="Trebuchet MS" w:cs="Trebuchet MS"/>
        </w:rPr>
        <w:lastRenderedPageBreak/>
        <w:t xml:space="preserve">Pentru a putea intra pe lista mini-proiectelor selectate pentru finanțare, un mini-proiect va trebuie să întrunească un minim de 6 puncte, conform grilei de evaluare prezentată mai jos. </w:t>
      </w:r>
    </w:p>
    <w:p w:rsidR="002B67F6" w:rsidRDefault="000F13CC" w:rsidP="004653BA">
      <w:pPr>
        <w:spacing w:line="240" w:lineRule="auto"/>
        <w:rPr>
          <w:rFonts w:ascii="Trebuchet MS" w:eastAsia="Trebuchet MS" w:hAnsi="Trebuchet MS" w:cs="Trebuchet MS"/>
        </w:rPr>
      </w:pPr>
      <w:r>
        <w:t>Un cadru didactic eligibil pentru accesarea instrumentului de sprijin poate depune un singur mini-proiect pe parcursul unui an școlar.</w:t>
      </w:r>
    </w:p>
    <w:p w:rsidR="002B67F6" w:rsidRDefault="002B67F6" w:rsidP="004653BA">
      <w:pPr>
        <w:spacing w:line="240" w:lineRule="auto"/>
        <w:rPr>
          <w:rFonts w:ascii="Trebuchet MS" w:eastAsia="Trebuchet MS" w:hAnsi="Trebuchet MS" w:cs="Trebuchet MS"/>
        </w:rPr>
      </w:pPr>
    </w:p>
    <w:p w:rsidR="002B67F6" w:rsidRDefault="000F13CC" w:rsidP="004653BA">
      <w:pPr>
        <w:numPr>
          <w:ilvl w:val="0"/>
          <w:numId w:val="5"/>
        </w:numPr>
        <w:pBdr>
          <w:top w:val="nil"/>
          <w:left w:val="nil"/>
          <w:bottom w:val="nil"/>
          <w:right w:val="nil"/>
          <w:between w:val="nil"/>
        </w:pBdr>
        <w:spacing w:line="240" w:lineRule="auto"/>
        <w:ind w:left="1134"/>
        <w:jc w:val="both"/>
        <w:rPr>
          <w:rFonts w:ascii="Trebuchet MS" w:eastAsia="Trebuchet MS" w:hAnsi="Trebuchet MS" w:cs="Trebuchet MS"/>
        </w:rPr>
      </w:pPr>
      <w:r>
        <w:rPr>
          <w:b/>
          <w:color w:val="0070C0"/>
        </w:rPr>
        <w:t xml:space="preserve">Informații privind cuantumul acordat </w:t>
      </w:r>
    </w:p>
    <w:p w:rsidR="002B67F6" w:rsidRDefault="000F13CC" w:rsidP="004653BA">
      <w:pPr>
        <w:pBdr>
          <w:top w:val="nil"/>
          <w:left w:val="nil"/>
          <w:bottom w:val="nil"/>
          <w:right w:val="nil"/>
          <w:between w:val="nil"/>
        </w:pBdr>
        <w:spacing w:line="240" w:lineRule="auto"/>
        <w:jc w:val="both"/>
        <w:rPr>
          <w:rFonts w:ascii="Trebuchet MS" w:eastAsia="Trebuchet MS" w:hAnsi="Trebuchet MS" w:cs="Trebuchet MS"/>
        </w:rPr>
      </w:pPr>
      <w:r>
        <w:rPr>
          <w:rFonts w:ascii="Trebuchet MS" w:eastAsia="Trebuchet MS" w:hAnsi="Trebuchet MS" w:cs="Trebuchet MS"/>
        </w:rPr>
        <w:t>Instrumentul de sprijin este acordat sub formă de subvenție participantului la programele de formare.</w:t>
      </w:r>
    </w:p>
    <w:p w:rsidR="002B67F6" w:rsidRDefault="000F13CC" w:rsidP="004653BA">
      <w:pPr>
        <w:spacing w:line="240" w:lineRule="auto"/>
        <w:jc w:val="both"/>
        <w:rPr>
          <w:rFonts w:ascii="Trebuchet MS" w:eastAsia="Trebuchet MS" w:hAnsi="Trebuchet MS" w:cs="Trebuchet MS"/>
        </w:rPr>
      </w:pPr>
      <w:r>
        <w:t xml:space="preserve">Valoarea instrumentului de sprijin este între 100 si 500 de euro pe an pe participant, dar nu mai mult de 5000 euro pe an la nivelul unei școli. </w:t>
      </w:r>
    </w:p>
    <w:p w:rsidR="002B67F6" w:rsidRDefault="000F13CC" w:rsidP="004653BA">
      <w:pPr>
        <w:pBdr>
          <w:top w:val="nil"/>
          <w:left w:val="nil"/>
          <w:bottom w:val="nil"/>
          <w:right w:val="nil"/>
          <w:between w:val="nil"/>
        </w:pBdr>
        <w:spacing w:line="240" w:lineRule="auto"/>
        <w:jc w:val="both"/>
        <w:rPr>
          <w:rFonts w:ascii="Trebuchet MS" w:eastAsia="Trebuchet MS" w:hAnsi="Trebuchet MS" w:cs="Trebuchet MS"/>
        </w:rPr>
      </w:pPr>
      <w:r>
        <w:rPr>
          <w:rFonts w:ascii="Trebuchet MS" w:eastAsia="Trebuchet MS" w:hAnsi="Trebuchet MS" w:cs="Trebuchet MS"/>
        </w:rPr>
        <w:t xml:space="preserve">Astfel, la nivelul fiecărei școli partener asociat al proiectului vor fi acordate 10 instrumente de sprijin, fiecare în valoare de 500 de euro pe an pe participant, la cursul mediu de 1 euro = 4,51 lei (curs valutar utilizat în etapa de scriere a cererii de finanțare), pentru fiecare din cei doi ani școlari în care unitățile școlare sunt implicate în prezentul proiect. </w:t>
      </w:r>
    </w:p>
    <w:p w:rsidR="002B67F6" w:rsidRDefault="002B67F6" w:rsidP="004653BA">
      <w:pPr>
        <w:spacing w:line="240" w:lineRule="auto"/>
        <w:ind w:left="142"/>
        <w:jc w:val="both"/>
        <w:rPr>
          <w:rFonts w:ascii="Trebuchet MS" w:eastAsia="Trebuchet MS" w:hAnsi="Trebuchet MS" w:cs="Trebuchet MS"/>
        </w:rPr>
      </w:pPr>
    </w:p>
    <w:p w:rsidR="002B67F6" w:rsidRDefault="000F13CC" w:rsidP="004653BA">
      <w:pPr>
        <w:numPr>
          <w:ilvl w:val="0"/>
          <w:numId w:val="5"/>
        </w:numPr>
        <w:pBdr>
          <w:top w:val="nil"/>
          <w:left w:val="nil"/>
          <w:bottom w:val="nil"/>
          <w:right w:val="nil"/>
          <w:between w:val="nil"/>
        </w:pBdr>
        <w:spacing w:line="240" w:lineRule="auto"/>
        <w:jc w:val="both"/>
        <w:rPr>
          <w:rFonts w:ascii="Trebuchet MS" w:eastAsia="Trebuchet MS" w:hAnsi="Trebuchet MS" w:cs="Trebuchet MS"/>
        </w:rPr>
      </w:pPr>
      <w:r>
        <w:rPr>
          <w:rFonts w:ascii="Trebuchet MS" w:eastAsia="Trebuchet MS" w:hAnsi="Trebuchet MS" w:cs="Trebuchet MS"/>
          <w:b/>
          <w:color w:val="0070C0"/>
        </w:rPr>
        <w:t>Procedura de înscriere pentru a beneficia de instrumentele de sprijin</w:t>
      </w:r>
    </w:p>
    <w:p w:rsidR="002B67F6" w:rsidRDefault="000F13CC" w:rsidP="004653BA">
      <w:p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Cadrele didactice care îndeplinesc condițiile de eligibilitate, vor depune o cerere de înscriere pentru a beneficia de instrumentele de sprijin. Cererea va fi depusă la Responsabilul grup țintă din cadrul fiecărei unități școlare partener asociat al proiectului. Cererea de înscriere este Anexa 4 la prezenta metodologie.</w:t>
      </w:r>
    </w:p>
    <w:p w:rsidR="002B67F6" w:rsidRDefault="002B67F6" w:rsidP="004653BA">
      <w:pPr>
        <w:pBdr>
          <w:top w:val="nil"/>
          <w:left w:val="nil"/>
          <w:bottom w:val="nil"/>
          <w:right w:val="nil"/>
          <w:between w:val="nil"/>
        </w:pBdr>
        <w:spacing w:line="240" w:lineRule="auto"/>
        <w:jc w:val="both"/>
        <w:rPr>
          <w:rFonts w:ascii="Trebuchet MS" w:eastAsia="Trebuchet MS" w:hAnsi="Trebuchet MS" w:cs="Trebuchet MS"/>
          <w:color w:val="000000"/>
        </w:rPr>
      </w:pPr>
    </w:p>
    <w:p w:rsidR="002B67F6" w:rsidRDefault="000F13CC" w:rsidP="004653BA">
      <w:pPr>
        <w:numPr>
          <w:ilvl w:val="0"/>
          <w:numId w:val="5"/>
        </w:numPr>
        <w:pBdr>
          <w:top w:val="nil"/>
          <w:left w:val="nil"/>
          <w:bottom w:val="nil"/>
          <w:right w:val="nil"/>
          <w:between w:val="nil"/>
        </w:pBdr>
        <w:spacing w:line="240" w:lineRule="auto"/>
        <w:jc w:val="both"/>
        <w:rPr>
          <w:rFonts w:ascii="Trebuchet MS" w:eastAsia="Trebuchet MS" w:hAnsi="Trebuchet MS" w:cs="Trebuchet MS"/>
        </w:rPr>
      </w:pPr>
      <w:r>
        <w:rPr>
          <w:rFonts w:ascii="Trebuchet MS" w:eastAsia="Trebuchet MS" w:hAnsi="Trebuchet MS" w:cs="Trebuchet MS"/>
          <w:b/>
          <w:color w:val="0070C0"/>
        </w:rPr>
        <w:t xml:space="preserve">Informații privind planul de dezvoltare profesională </w:t>
      </w:r>
    </w:p>
    <w:p w:rsidR="002B67F6" w:rsidRDefault="000F13CC" w:rsidP="004653BA">
      <w:p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Fiecare cadru didactic eligibil va avea un plan de dezvoltare profesională realizat împreună cu formatorul programului de formare, la începutul programului de formare (Anexa 6 la prezenta metodologie). Mini-proiectele depuse de către cadrele didactice, vor trebui să fie în acord cu planul de dezvoltare profesională a acestora.</w:t>
      </w:r>
    </w:p>
    <w:p w:rsidR="002B67F6" w:rsidRDefault="000F13CC" w:rsidP="004653BA">
      <w:p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Monitorizarea și evaluarea planurilor de dezvoltare profesională se va realiza prin evaluările pe parcursul programului de formare și prin evaluarea realizată la finalul activităților de formare continuă.</w:t>
      </w:r>
    </w:p>
    <w:p w:rsidR="002B67F6" w:rsidRDefault="002B67F6" w:rsidP="004653BA">
      <w:pPr>
        <w:pBdr>
          <w:top w:val="nil"/>
          <w:left w:val="nil"/>
          <w:bottom w:val="nil"/>
          <w:right w:val="nil"/>
          <w:between w:val="nil"/>
        </w:pBdr>
        <w:spacing w:line="240" w:lineRule="auto"/>
        <w:jc w:val="both"/>
        <w:rPr>
          <w:rFonts w:ascii="Trebuchet MS" w:eastAsia="Trebuchet MS" w:hAnsi="Trebuchet MS" w:cs="Trebuchet MS"/>
          <w:color w:val="000000"/>
        </w:rPr>
      </w:pPr>
    </w:p>
    <w:p w:rsidR="002B67F6" w:rsidRDefault="000F13CC" w:rsidP="004653BA">
      <w:pPr>
        <w:numPr>
          <w:ilvl w:val="0"/>
          <w:numId w:val="5"/>
        </w:numPr>
        <w:pBdr>
          <w:top w:val="nil"/>
          <w:left w:val="nil"/>
          <w:bottom w:val="nil"/>
          <w:right w:val="nil"/>
          <w:between w:val="nil"/>
        </w:pBdr>
        <w:spacing w:line="240" w:lineRule="auto"/>
        <w:jc w:val="both"/>
        <w:rPr>
          <w:rFonts w:ascii="Trebuchet MS" w:eastAsia="Trebuchet MS" w:hAnsi="Trebuchet MS" w:cs="Trebuchet MS"/>
        </w:rPr>
      </w:pPr>
      <w:r>
        <w:rPr>
          <w:b/>
          <w:color w:val="0070C0"/>
        </w:rPr>
        <w:t xml:space="preserve">Informații privind criteriile de selecție aplicabile mini proiectelor depuse </w:t>
      </w:r>
    </w:p>
    <w:p w:rsidR="002B67F6" w:rsidRDefault="000F13CC" w:rsidP="004653BA">
      <w:pPr>
        <w:spacing w:line="240" w:lineRule="auto"/>
        <w:ind w:left="360"/>
        <w:rPr>
          <w:rFonts w:ascii="Trebuchet MS" w:eastAsia="Trebuchet MS" w:hAnsi="Trebuchet MS" w:cs="Trebuchet MS"/>
        </w:rPr>
      </w:pPr>
      <w:r>
        <w:rPr>
          <w:rFonts w:ascii="Trebuchet MS" w:eastAsia="Trebuchet MS" w:hAnsi="Trebuchet MS" w:cs="Trebuchet MS"/>
        </w:rPr>
        <w:t>Mini-proiectele vor fi depuse la formatorul programului de formare continuă, care este membru în comisia de evaluare.</w:t>
      </w:r>
    </w:p>
    <w:p w:rsidR="002B67F6" w:rsidRDefault="000F13CC" w:rsidP="004653BA">
      <w:pPr>
        <w:spacing w:line="240" w:lineRule="auto"/>
        <w:ind w:left="360"/>
        <w:rPr>
          <w:rFonts w:ascii="Trebuchet MS" w:eastAsia="Trebuchet MS" w:hAnsi="Trebuchet MS" w:cs="Trebuchet MS"/>
        </w:rPr>
      </w:pPr>
      <w:r>
        <w:rPr>
          <w:rFonts w:ascii="Trebuchet MS" w:eastAsia="Trebuchet MS" w:hAnsi="Trebuchet MS" w:cs="Trebuchet MS"/>
          <w:b/>
        </w:rPr>
        <w:t xml:space="preserve">Criteriile evaluării </w:t>
      </w:r>
      <w:r>
        <w:rPr>
          <w:rFonts w:ascii="Trebuchet MS" w:eastAsia="Trebuchet MS" w:hAnsi="Trebuchet MS" w:cs="Trebuchet MS"/>
        </w:rPr>
        <w:t xml:space="preserve">mini-proiectelor depuse sunt următoarele: </w:t>
      </w:r>
    </w:p>
    <w:tbl>
      <w:tblPr>
        <w:tblStyle w:val="a"/>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7513"/>
        <w:gridCol w:w="1276"/>
      </w:tblGrid>
      <w:tr w:rsidR="002B67F6">
        <w:tc>
          <w:tcPr>
            <w:tcW w:w="817" w:type="dxa"/>
          </w:tcPr>
          <w:p w:rsidR="002B67F6" w:rsidRDefault="000F13CC" w:rsidP="004653BA">
            <w:pPr>
              <w:jc w:val="center"/>
              <w:rPr>
                <w:rFonts w:ascii="Trebuchet MS" w:eastAsia="Trebuchet MS" w:hAnsi="Trebuchet MS" w:cs="Trebuchet MS"/>
              </w:rPr>
            </w:pPr>
            <w:r>
              <w:rPr>
                <w:rFonts w:ascii="Trebuchet MS" w:eastAsia="Trebuchet MS" w:hAnsi="Trebuchet MS" w:cs="Trebuchet MS"/>
              </w:rPr>
              <w:t>Nr.</w:t>
            </w:r>
          </w:p>
        </w:tc>
        <w:tc>
          <w:tcPr>
            <w:tcW w:w="7513" w:type="dxa"/>
          </w:tcPr>
          <w:p w:rsidR="002B67F6" w:rsidRDefault="000F13CC" w:rsidP="004653BA">
            <w:pPr>
              <w:jc w:val="center"/>
              <w:rPr>
                <w:rFonts w:ascii="Trebuchet MS" w:eastAsia="Trebuchet MS" w:hAnsi="Trebuchet MS" w:cs="Trebuchet MS"/>
              </w:rPr>
            </w:pPr>
            <w:r>
              <w:rPr>
                <w:rFonts w:ascii="Trebuchet MS" w:eastAsia="Trebuchet MS" w:hAnsi="Trebuchet MS" w:cs="Trebuchet MS"/>
              </w:rPr>
              <w:t>Criteriu</w:t>
            </w:r>
          </w:p>
        </w:tc>
        <w:tc>
          <w:tcPr>
            <w:tcW w:w="1276" w:type="dxa"/>
          </w:tcPr>
          <w:p w:rsidR="002B67F6" w:rsidRDefault="000F13CC" w:rsidP="004653BA">
            <w:pPr>
              <w:jc w:val="center"/>
              <w:rPr>
                <w:rFonts w:ascii="Trebuchet MS" w:eastAsia="Trebuchet MS" w:hAnsi="Trebuchet MS" w:cs="Trebuchet MS"/>
              </w:rPr>
            </w:pPr>
            <w:r>
              <w:rPr>
                <w:rFonts w:ascii="Trebuchet MS" w:eastAsia="Trebuchet MS" w:hAnsi="Trebuchet MS" w:cs="Trebuchet MS"/>
              </w:rPr>
              <w:t>Punctaj maxim acordat</w:t>
            </w:r>
          </w:p>
        </w:tc>
      </w:tr>
      <w:tr w:rsidR="002B67F6">
        <w:tc>
          <w:tcPr>
            <w:tcW w:w="817" w:type="dxa"/>
          </w:tcPr>
          <w:p w:rsidR="002B67F6" w:rsidRDefault="000F13CC" w:rsidP="004653BA">
            <w:pPr>
              <w:rPr>
                <w:rFonts w:ascii="Trebuchet MS" w:eastAsia="Trebuchet MS" w:hAnsi="Trebuchet MS" w:cs="Trebuchet MS"/>
              </w:rPr>
            </w:pPr>
            <w:r>
              <w:rPr>
                <w:rFonts w:ascii="Trebuchet MS" w:eastAsia="Trebuchet MS" w:hAnsi="Trebuchet MS" w:cs="Trebuchet MS"/>
              </w:rPr>
              <w:t>1</w:t>
            </w:r>
          </w:p>
        </w:tc>
        <w:tc>
          <w:tcPr>
            <w:tcW w:w="7513" w:type="dxa"/>
          </w:tcPr>
          <w:p w:rsidR="002B67F6" w:rsidRDefault="000F13CC" w:rsidP="004653BA">
            <w:pPr>
              <w:rPr>
                <w:rFonts w:ascii="Trebuchet MS" w:eastAsia="Trebuchet MS" w:hAnsi="Trebuchet MS" w:cs="Trebuchet MS"/>
              </w:rPr>
            </w:pPr>
            <w:r>
              <w:rPr>
                <w:rFonts w:ascii="Trebuchet MS" w:eastAsia="Trebuchet MS" w:hAnsi="Trebuchet MS" w:cs="Trebuchet MS"/>
              </w:rPr>
              <w:t>Nevoia este descrisă clar și realist</w:t>
            </w:r>
          </w:p>
        </w:tc>
        <w:tc>
          <w:tcPr>
            <w:tcW w:w="1276" w:type="dxa"/>
          </w:tcPr>
          <w:p w:rsidR="002B67F6" w:rsidRDefault="000F13CC" w:rsidP="004653BA">
            <w:pPr>
              <w:jc w:val="center"/>
              <w:rPr>
                <w:rFonts w:ascii="Trebuchet MS" w:eastAsia="Trebuchet MS" w:hAnsi="Trebuchet MS" w:cs="Trebuchet MS"/>
              </w:rPr>
            </w:pPr>
            <w:r>
              <w:rPr>
                <w:rFonts w:ascii="Trebuchet MS" w:eastAsia="Trebuchet MS" w:hAnsi="Trebuchet MS" w:cs="Trebuchet MS"/>
              </w:rPr>
              <w:t>2</w:t>
            </w:r>
          </w:p>
        </w:tc>
      </w:tr>
      <w:tr w:rsidR="002B67F6">
        <w:tc>
          <w:tcPr>
            <w:tcW w:w="817" w:type="dxa"/>
          </w:tcPr>
          <w:p w:rsidR="002B67F6" w:rsidRDefault="000F13CC" w:rsidP="004653BA">
            <w:pPr>
              <w:rPr>
                <w:rFonts w:ascii="Trebuchet MS" w:eastAsia="Trebuchet MS" w:hAnsi="Trebuchet MS" w:cs="Trebuchet MS"/>
              </w:rPr>
            </w:pPr>
            <w:r>
              <w:rPr>
                <w:rFonts w:ascii="Trebuchet MS" w:eastAsia="Trebuchet MS" w:hAnsi="Trebuchet MS" w:cs="Trebuchet MS"/>
              </w:rPr>
              <w:t>2</w:t>
            </w:r>
          </w:p>
        </w:tc>
        <w:tc>
          <w:tcPr>
            <w:tcW w:w="7513" w:type="dxa"/>
          </w:tcPr>
          <w:p w:rsidR="002B67F6" w:rsidRDefault="000F13CC" w:rsidP="004653BA">
            <w:pPr>
              <w:rPr>
                <w:rFonts w:ascii="Trebuchet MS" w:eastAsia="Trebuchet MS" w:hAnsi="Trebuchet MS" w:cs="Trebuchet MS"/>
              </w:rPr>
            </w:pPr>
            <w:r>
              <w:rPr>
                <w:rFonts w:ascii="Arial" w:eastAsia="Arial" w:hAnsi="Arial" w:cs="Arial"/>
              </w:rPr>
              <w:t>Planul de acțiuni este descris clar și încadrat în timp</w:t>
            </w:r>
          </w:p>
        </w:tc>
        <w:tc>
          <w:tcPr>
            <w:tcW w:w="1276" w:type="dxa"/>
          </w:tcPr>
          <w:p w:rsidR="002B67F6" w:rsidRDefault="000F13CC" w:rsidP="004653BA">
            <w:pPr>
              <w:jc w:val="center"/>
              <w:rPr>
                <w:rFonts w:ascii="Trebuchet MS" w:eastAsia="Trebuchet MS" w:hAnsi="Trebuchet MS" w:cs="Trebuchet MS"/>
              </w:rPr>
            </w:pPr>
            <w:r>
              <w:rPr>
                <w:rFonts w:ascii="Trebuchet MS" w:eastAsia="Trebuchet MS" w:hAnsi="Trebuchet MS" w:cs="Trebuchet MS"/>
              </w:rPr>
              <w:t>2</w:t>
            </w:r>
          </w:p>
        </w:tc>
      </w:tr>
      <w:tr w:rsidR="002B67F6">
        <w:tc>
          <w:tcPr>
            <w:tcW w:w="817" w:type="dxa"/>
          </w:tcPr>
          <w:p w:rsidR="002B67F6" w:rsidRDefault="000F13CC" w:rsidP="004653BA">
            <w:pPr>
              <w:rPr>
                <w:rFonts w:ascii="Trebuchet MS" w:eastAsia="Trebuchet MS" w:hAnsi="Trebuchet MS" w:cs="Trebuchet MS"/>
              </w:rPr>
            </w:pPr>
            <w:r>
              <w:rPr>
                <w:rFonts w:ascii="Trebuchet MS" w:eastAsia="Trebuchet MS" w:hAnsi="Trebuchet MS" w:cs="Trebuchet MS"/>
              </w:rPr>
              <w:t>3</w:t>
            </w:r>
          </w:p>
        </w:tc>
        <w:tc>
          <w:tcPr>
            <w:tcW w:w="7513" w:type="dxa"/>
          </w:tcPr>
          <w:p w:rsidR="002B67F6" w:rsidRDefault="000F13CC" w:rsidP="004653BA">
            <w:pPr>
              <w:rPr>
                <w:rFonts w:ascii="Trebuchet MS" w:eastAsia="Trebuchet MS" w:hAnsi="Trebuchet MS" w:cs="Trebuchet MS"/>
              </w:rPr>
            </w:pPr>
            <w:r>
              <w:rPr>
                <w:rFonts w:ascii="Trebuchet MS" w:eastAsia="Trebuchet MS" w:hAnsi="Trebuchet MS" w:cs="Trebuchet MS"/>
              </w:rPr>
              <w:t>Valoarea adaugată adusă de planul de activități este realistă</w:t>
            </w:r>
          </w:p>
        </w:tc>
        <w:tc>
          <w:tcPr>
            <w:tcW w:w="1276" w:type="dxa"/>
          </w:tcPr>
          <w:p w:rsidR="002B67F6" w:rsidRDefault="000F13CC" w:rsidP="004653BA">
            <w:pPr>
              <w:jc w:val="center"/>
              <w:rPr>
                <w:rFonts w:ascii="Trebuchet MS" w:eastAsia="Trebuchet MS" w:hAnsi="Trebuchet MS" w:cs="Trebuchet MS"/>
              </w:rPr>
            </w:pPr>
            <w:r>
              <w:rPr>
                <w:rFonts w:ascii="Trebuchet MS" w:eastAsia="Trebuchet MS" w:hAnsi="Trebuchet MS" w:cs="Trebuchet MS"/>
              </w:rPr>
              <w:t>2</w:t>
            </w:r>
          </w:p>
        </w:tc>
      </w:tr>
      <w:tr w:rsidR="002B67F6">
        <w:trPr>
          <w:trHeight w:val="320"/>
        </w:trPr>
        <w:tc>
          <w:tcPr>
            <w:tcW w:w="817" w:type="dxa"/>
          </w:tcPr>
          <w:p w:rsidR="002B67F6" w:rsidRDefault="000F13CC" w:rsidP="004653BA">
            <w:pPr>
              <w:rPr>
                <w:rFonts w:ascii="Trebuchet MS" w:eastAsia="Trebuchet MS" w:hAnsi="Trebuchet MS" w:cs="Trebuchet MS"/>
              </w:rPr>
            </w:pPr>
            <w:r>
              <w:rPr>
                <w:rFonts w:ascii="Trebuchet MS" w:eastAsia="Trebuchet MS" w:hAnsi="Trebuchet MS" w:cs="Trebuchet MS"/>
              </w:rPr>
              <w:t>4</w:t>
            </w:r>
          </w:p>
        </w:tc>
        <w:tc>
          <w:tcPr>
            <w:tcW w:w="7513" w:type="dxa"/>
          </w:tcPr>
          <w:p w:rsidR="002B67F6" w:rsidRDefault="000F13CC" w:rsidP="004653BA">
            <w:pPr>
              <w:rPr>
                <w:rFonts w:ascii="Trebuchet MS" w:eastAsia="Trebuchet MS" w:hAnsi="Trebuchet MS" w:cs="Trebuchet MS"/>
              </w:rPr>
            </w:pPr>
            <w:r>
              <w:rPr>
                <w:rFonts w:ascii="Trebuchet MS" w:eastAsia="Trebuchet MS" w:hAnsi="Trebuchet MS" w:cs="Trebuchet MS"/>
              </w:rPr>
              <w:t>Valoarea adugată adusă de planul de activități poate fi replicată și la alte grupuri de elevi</w:t>
            </w:r>
          </w:p>
        </w:tc>
        <w:tc>
          <w:tcPr>
            <w:tcW w:w="1276" w:type="dxa"/>
          </w:tcPr>
          <w:p w:rsidR="002B67F6" w:rsidRDefault="000F13CC" w:rsidP="004653BA">
            <w:pPr>
              <w:jc w:val="center"/>
              <w:rPr>
                <w:rFonts w:ascii="Trebuchet MS" w:eastAsia="Trebuchet MS" w:hAnsi="Trebuchet MS" w:cs="Trebuchet MS"/>
              </w:rPr>
            </w:pPr>
            <w:r>
              <w:rPr>
                <w:rFonts w:ascii="Trebuchet MS" w:eastAsia="Trebuchet MS" w:hAnsi="Trebuchet MS" w:cs="Trebuchet MS"/>
              </w:rPr>
              <w:t>2</w:t>
            </w:r>
          </w:p>
        </w:tc>
      </w:tr>
      <w:tr w:rsidR="002B67F6">
        <w:trPr>
          <w:trHeight w:val="320"/>
        </w:trPr>
        <w:tc>
          <w:tcPr>
            <w:tcW w:w="817" w:type="dxa"/>
          </w:tcPr>
          <w:p w:rsidR="002B67F6" w:rsidRDefault="000F13CC" w:rsidP="004653BA">
            <w:pPr>
              <w:rPr>
                <w:rFonts w:ascii="Trebuchet MS" w:eastAsia="Trebuchet MS" w:hAnsi="Trebuchet MS" w:cs="Trebuchet MS"/>
              </w:rPr>
            </w:pPr>
            <w:r>
              <w:rPr>
                <w:rFonts w:ascii="Trebuchet MS" w:eastAsia="Trebuchet MS" w:hAnsi="Trebuchet MS" w:cs="Trebuchet MS"/>
              </w:rPr>
              <w:t>5</w:t>
            </w:r>
          </w:p>
        </w:tc>
        <w:tc>
          <w:tcPr>
            <w:tcW w:w="7513" w:type="dxa"/>
          </w:tcPr>
          <w:p w:rsidR="002B67F6" w:rsidRDefault="000F13CC" w:rsidP="004653BA">
            <w:pPr>
              <w:rPr>
                <w:rFonts w:ascii="Trebuchet MS" w:eastAsia="Trebuchet MS" w:hAnsi="Trebuchet MS" w:cs="Trebuchet MS"/>
              </w:rPr>
            </w:pPr>
            <w:r>
              <w:rPr>
                <w:rFonts w:ascii="Trebuchet MS" w:eastAsia="Trebuchet MS" w:hAnsi="Trebuchet MS" w:cs="Trebuchet MS"/>
              </w:rPr>
              <w:t>Resursele estimate sunt corelate cu atingerea obiectivelor propuse, activităților și rezultatelor proiectului</w:t>
            </w:r>
          </w:p>
        </w:tc>
        <w:tc>
          <w:tcPr>
            <w:tcW w:w="1276" w:type="dxa"/>
          </w:tcPr>
          <w:p w:rsidR="002B67F6" w:rsidRDefault="000F13CC" w:rsidP="004653BA">
            <w:pPr>
              <w:ind w:left="1081" w:hanging="1081"/>
              <w:jc w:val="center"/>
              <w:rPr>
                <w:rFonts w:ascii="Trebuchet MS" w:eastAsia="Trebuchet MS" w:hAnsi="Trebuchet MS" w:cs="Trebuchet MS"/>
              </w:rPr>
            </w:pPr>
            <w:r>
              <w:rPr>
                <w:rFonts w:ascii="Trebuchet MS" w:eastAsia="Trebuchet MS" w:hAnsi="Trebuchet MS" w:cs="Trebuchet MS"/>
              </w:rPr>
              <w:t>1</w:t>
            </w:r>
          </w:p>
        </w:tc>
      </w:tr>
      <w:tr w:rsidR="002B67F6">
        <w:trPr>
          <w:trHeight w:val="320"/>
        </w:trPr>
        <w:tc>
          <w:tcPr>
            <w:tcW w:w="817" w:type="dxa"/>
          </w:tcPr>
          <w:p w:rsidR="002B67F6" w:rsidRDefault="000F13CC" w:rsidP="004653BA">
            <w:pPr>
              <w:rPr>
                <w:rFonts w:ascii="Trebuchet MS" w:eastAsia="Trebuchet MS" w:hAnsi="Trebuchet MS" w:cs="Trebuchet MS"/>
              </w:rPr>
            </w:pPr>
            <w:r>
              <w:rPr>
                <w:rFonts w:ascii="Trebuchet MS" w:eastAsia="Trebuchet MS" w:hAnsi="Trebuchet MS" w:cs="Trebuchet MS"/>
              </w:rPr>
              <w:t>6</w:t>
            </w:r>
          </w:p>
        </w:tc>
        <w:tc>
          <w:tcPr>
            <w:tcW w:w="7513" w:type="dxa"/>
          </w:tcPr>
          <w:p w:rsidR="002B67F6" w:rsidRDefault="000F13CC" w:rsidP="004653BA">
            <w:pPr>
              <w:rPr>
                <w:rFonts w:ascii="Trebuchet MS" w:eastAsia="Trebuchet MS" w:hAnsi="Trebuchet MS" w:cs="Trebuchet MS"/>
              </w:rPr>
            </w:pPr>
            <w:r>
              <w:rPr>
                <w:rFonts w:ascii="Trebuchet MS" w:eastAsia="Trebuchet MS" w:hAnsi="Trebuchet MS" w:cs="Trebuchet MS"/>
              </w:rPr>
              <w:t>Grupul țintă este definit clar și cuantificat</w:t>
            </w:r>
          </w:p>
        </w:tc>
        <w:tc>
          <w:tcPr>
            <w:tcW w:w="1276" w:type="dxa"/>
          </w:tcPr>
          <w:p w:rsidR="002B67F6" w:rsidRDefault="000F13CC" w:rsidP="004653BA">
            <w:pPr>
              <w:jc w:val="center"/>
              <w:rPr>
                <w:rFonts w:ascii="Trebuchet MS" w:eastAsia="Trebuchet MS" w:hAnsi="Trebuchet MS" w:cs="Trebuchet MS"/>
              </w:rPr>
            </w:pPr>
            <w:r>
              <w:rPr>
                <w:rFonts w:ascii="Trebuchet MS" w:eastAsia="Trebuchet MS" w:hAnsi="Trebuchet MS" w:cs="Trebuchet MS"/>
              </w:rPr>
              <w:t>1</w:t>
            </w:r>
          </w:p>
        </w:tc>
      </w:tr>
    </w:tbl>
    <w:p w:rsidR="002B67F6" w:rsidRDefault="000F13CC" w:rsidP="004653BA">
      <w:pPr>
        <w:spacing w:line="240" w:lineRule="auto"/>
        <w:rPr>
          <w:rFonts w:ascii="Trebuchet MS" w:eastAsia="Trebuchet MS" w:hAnsi="Trebuchet MS" w:cs="Trebuchet MS"/>
        </w:rPr>
      </w:pPr>
      <w:r>
        <w:rPr>
          <w:rFonts w:ascii="Trebuchet MS" w:eastAsia="Trebuchet MS" w:hAnsi="Trebuchet MS" w:cs="Trebuchet MS"/>
        </w:rPr>
        <w:t>Pentru a putea intra pe lista proiectelor ce pot fi selectate spre finanțare, fiecare mini-proiect trebuie să întrunească minim 6 puncte.</w:t>
      </w:r>
    </w:p>
    <w:p w:rsidR="002B67F6" w:rsidRDefault="000F13CC" w:rsidP="004653BA">
      <w:pPr>
        <w:spacing w:line="240" w:lineRule="auto"/>
        <w:jc w:val="both"/>
        <w:rPr>
          <w:rFonts w:ascii="Trebuchet MS" w:eastAsia="Trebuchet MS" w:hAnsi="Trebuchet MS" w:cs="Trebuchet MS"/>
        </w:rPr>
      </w:pPr>
      <w:r>
        <w:rPr>
          <w:rFonts w:ascii="Trebuchet MS" w:eastAsia="Trebuchet MS" w:hAnsi="Trebuchet MS" w:cs="Trebuchet MS"/>
        </w:rPr>
        <w:t xml:space="preserve">Evaluarea mini-proiectelor se va realiza de către o comisie de evaluare, formată din: coordonatorul măsuri educație, formatorul programului de formare și formatorul programului de instruire Liderul din Mine pentru fiecare unitate școlară. </w:t>
      </w:r>
    </w:p>
    <w:p w:rsidR="002B67F6" w:rsidRDefault="000F13CC" w:rsidP="004653BA">
      <w:pPr>
        <w:spacing w:line="240" w:lineRule="auto"/>
        <w:jc w:val="both"/>
        <w:rPr>
          <w:rFonts w:ascii="Trebuchet MS" w:eastAsia="Trebuchet MS" w:hAnsi="Trebuchet MS" w:cs="Trebuchet MS"/>
        </w:rPr>
      </w:pPr>
      <w:r>
        <w:rPr>
          <w:rFonts w:ascii="Trebuchet MS" w:eastAsia="Trebuchet MS" w:hAnsi="Trebuchet MS" w:cs="Trebuchet MS"/>
        </w:rPr>
        <w:lastRenderedPageBreak/>
        <w:t xml:space="preserve">Listele de proiecte selectate spre finanțare se vor realiza la nivelul fiecărei școli partener asociat al proiectului. </w:t>
      </w:r>
    </w:p>
    <w:p w:rsidR="002B67F6" w:rsidRDefault="000F13CC" w:rsidP="004653BA">
      <w:pPr>
        <w:spacing w:line="240" w:lineRule="auto"/>
        <w:jc w:val="both"/>
        <w:rPr>
          <w:rFonts w:ascii="Trebuchet MS" w:eastAsia="Trebuchet MS" w:hAnsi="Trebuchet MS" w:cs="Trebuchet MS"/>
        </w:rPr>
      </w:pPr>
      <w:r>
        <w:rPr>
          <w:rFonts w:ascii="Trebuchet MS" w:eastAsia="Trebuchet MS" w:hAnsi="Trebuchet MS" w:cs="Trebuchet MS"/>
        </w:rPr>
        <w:t>Proiectele vor fi finanțate în baza punctajului obținut, până la epuizarea numărului de instrumente de sprijin acordate pentru fiecare unitate școlară.</w:t>
      </w:r>
    </w:p>
    <w:p w:rsidR="002B67F6" w:rsidRDefault="000F13CC" w:rsidP="004653BA">
      <w:pPr>
        <w:spacing w:line="240" w:lineRule="auto"/>
        <w:jc w:val="both"/>
        <w:rPr>
          <w:rFonts w:ascii="Trebuchet MS" w:eastAsia="Trebuchet MS" w:hAnsi="Trebuchet MS" w:cs="Trebuchet MS"/>
        </w:rPr>
      </w:pPr>
      <w:r>
        <w:rPr>
          <w:rFonts w:ascii="Trebuchet MS" w:eastAsia="Trebuchet MS" w:hAnsi="Trebuchet MS" w:cs="Trebuchet MS"/>
        </w:rPr>
        <w:t xml:space="preserve">În cazul în care mai multe proiecte întrunesc același punctaj și numărul total de instrumente de sprijin alocat pentru unitatea școlară respectivă este depășit, echipa de evaluare va aplica umătorul criteriu suplimentar: gradul de implicare în implementarea în cadrul unității școlare a principiilor și practicilor Liderul din Mine. </w:t>
      </w:r>
    </w:p>
    <w:p w:rsidR="002B67F6" w:rsidRDefault="000F13CC" w:rsidP="004653BA">
      <w:pPr>
        <w:spacing w:line="240" w:lineRule="auto"/>
        <w:rPr>
          <w:rFonts w:ascii="Trebuchet MS" w:eastAsia="Trebuchet MS" w:hAnsi="Trebuchet MS" w:cs="Trebuchet MS"/>
        </w:rPr>
      </w:pPr>
      <w:r>
        <w:rPr>
          <w:rFonts w:ascii="Trebuchet MS" w:eastAsia="Trebuchet MS" w:hAnsi="Trebuchet MS" w:cs="Trebuchet MS"/>
        </w:rPr>
        <w:t>Comisia de evaluare va trimite fiecărui cadru didactic care a depus un mini-proiect către finanțare un raport de evaluare a mini-proiectului.</w:t>
      </w:r>
    </w:p>
    <w:p w:rsidR="002B67F6" w:rsidRDefault="000F13CC" w:rsidP="004653BA">
      <w:pPr>
        <w:numPr>
          <w:ilvl w:val="0"/>
          <w:numId w:val="5"/>
        </w:numPr>
        <w:pBdr>
          <w:top w:val="nil"/>
          <w:left w:val="nil"/>
          <w:bottom w:val="nil"/>
          <w:right w:val="nil"/>
          <w:between w:val="nil"/>
        </w:pBdr>
        <w:spacing w:line="240" w:lineRule="auto"/>
        <w:jc w:val="both"/>
        <w:rPr>
          <w:rFonts w:ascii="Trebuchet MS" w:eastAsia="Trebuchet MS" w:hAnsi="Trebuchet MS" w:cs="Trebuchet MS"/>
        </w:rPr>
      </w:pPr>
      <w:r>
        <w:rPr>
          <w:rFonts w:ascii="Trebuchet MS" w:eastAsia="Trebuchet MS" w:hAnsi="Trebuchet MS" w:cs="Trebuchet MS"/>
          <w:b/>
          <w:color w:val="0070C0"/>
        </w:rPr>
        <w:t>Depunerea mini-proiectelor</w:t>
      </w:r>
    </w:p>
    <w:p w:rsidR="002B67F6" w:rsidRDefault="000F13CC" w:rsidP="004653BA">
      <w:pPr>
        <w:spacing w:line="240" w:lineRule="auto"/>
        <w:rPr>
          <w:rFonts w:ascii="Trebuchet MS" w:eastAsia="Trebuchet MS" w:hAnsi="Trebuchet MS" w:cs="Trebuchet MS"/>
        </w:rPr>
      </w:pPr>
      <w:r>
        <w:rPr>
          <w:rFonts w:ascii="Trebuchet MS" w:eastAsia="Trebuchet MS" w:hAnsi="Trebuchet MS" w:cs="Trebuchet MS"/>
        </w:rPr>
        <w:t xml:space="preserve">Mini-proiectele vor fi depuse de către cadrele didactice în două exemplare: un exemplar la la formatorul programului de formare și un exemplar la responsabilul grup țintă din fiecare unitate școlară. </w:t>
      </w:r>
    </w:p>
    <w:p w:rsidR="002B67F6" w:rsidRDefault="002B67F6" w:rsidP="004653BA">
      <w:pPr>
        <w:spacing w:line="240" w:lineRule="auto"/>
        <w:jc w:val="both"/>
        <w:rPr>
          <w:rFonts w:ascii="Trebuchet MS" w:eastAsia="Trebuchet MS" w:hAnsi="Trebuchet MS" w:cs="Trebuchet MS"/>
        </w:rPr>
      </w:pPr>
    </w:p>
    <w:p w:rsidR="002B67F6" w:rsidRDefault="000F13CC" w:rsidP="004653BA">
      <w:pPr>
        <w:numPr>
          <w:ilvl w:val="0"/>
          <w:numId w:val="5"/>
        </w:numPr>
        <w:pBdr>
          <w:top w:val="nil"/>
          <w:left w:val="nil"/>
          <w:bottom w:val="nil"/>
          <w:right w:val="nil"/>
          <w:between w:val="nil"/>
        </w:pBdr>
        <w:spacing w:line="240" w:lineRule="auto"/>
        <w:jc w:val="both"/>
        <w:rPr>
          <w:rFonts w:ascii="Trebuchet MS" w:eastAsia="Trebuchet MS" w:hAnsi="Trebuchet MS" w:cs="Trebuchet MS"/>
        </w:rPr>
      </w:pPr>
      <w:r>
        <w:rPr>
          <w:b/>
          <w:color w:val="0070C0"/>
        </w:rPr>
        <w:t>Depunerea contestațiilor</w:t>
      </w:r>
    </w:p>
    <w:p w:rsidR="002B67F6" w:rsidRDefault="000F13CC" w:rsidP="004653BA">
      <w:pPr>
        <w:spacing w:line="240" w:lineRule="auto"/>
        <w:rPr>
          <w:rFonts w:ascii="Trebuchet MS" w:eastAsia="Trebuchet MS" w:hAnsi="Trebuchet MS" w:cs="Trebuchet MS"/>
        </w:rPr>
      </w:pPr>
      <w:r>
        <w:rPr>
          <w:rFonts w:ascii="Trebuchet MS" w:eastAsia="Trebuchet MS" w:hAnsi="Trebuchet MS" w:cs="Trebuchet MS"/>
        </w:rPr>
        <w:t xml:space="preserve">Cadrele didactice care consideră că punctajul acordat mini-proiectului depus nu este corect au dreptul de a depune o contestație către Comisia de soluționare a contestațiilor. Comisia va analiza contestația în termen de două zile lucrătoare de la depunerea sa. </w:t>
      </w:r>
    </w:p>
    <w:p w:rsidR="002B67F6" w:rsidRDefault="000F13CC" w:rsidP="004653BA">
      <w:pPr>
        <w:spacing w:line="240" w:lineRule="auto"/>
        <w:rPr>
          <w:rFonts w:ascii="Trebuchet MS" w:eastAsia="Trebuchet MS" w:hAnsi="Trebuchet MS" w:cs="Trebuchet MS"/>
        </w:rPr>
      </w:pPr>
      <w:r>
        <w:rPr>
          <w:rFonts w:ascii="Trebuchet MS" w:eastAsia="Trebuchet MS" w:hAnsi="Trebuchet MS" w:cs="Trebuchet MS"/>
        </w:rPr>
        <w:t xml:space="preserve">Cadrele didactice vor depune contestațiile la responsabilul grup țintă din unitatea școlară și vor fi înregistrate la solicitant. </w:t>
      </w:r>
    </w:p>
    <w:p w:rsidR="002B67F6" w:rsidRDefault="000F13CC" w:rsidP="004653BA">
      <w:pPr>
        <w:spacing w:line="240" w:lineRule="auto"/>
        <w:rPr>
          <w:rFonts w:ascii="Trebuchet MS" w:eastAsia="Trebuchet MS" w:hAnsi="Trebuchet MS" w:cs="Trebuchet MS"/>
        </w:rPr>
      </w:pPr>
      <w:r>
        <w:rPr>
          <w:rFonts w:ascii="Trebuchet MS" w:eastAsia="Trebuchet MS" w:hAnsi="Trebuchet MS" w:cs="Trebuchet MS"/>
        </w:rPr>
        <w:t>Decizia comisiei de soluționare a contestațiilor este definitivă.</w:t>
      </w:r>
    </w:p>
    <w:p w:rsidR="002B67F6" w:rsidRDefault="002B67F6" w:rsidP="004653BA">
      <w:pPr>
        <w:spacing w:line="240" w:lineRule="auto"/>
        <w:ind w:left="360"/>
        <w:jc w:val="both"/>
        <w:rPr>
          <w:rFonts w:ascii="Trebuchet MS" w:eastAsia="Trebuchet MS" w:hAnsi="Trebuchet MS" w:cs="Trebuchet MS"/>
          <w:color w:val="B2A1C7"/>
        </w:rPr>
      </w:pPr>
    </w:p>
    <w:p w:rsidR="002B67F6" w:rsidRDefault="000F13CC" w:rsidP="004653BA">
      <w:pPr>
        <w:numPr>
          <w:ilvl w:val="0"/>
          <w:numId w:val="5"/>
        </w:numPr>
        <w:pBdr>
          <w:top w:val="nil"/>
          <w:left w:val="nil"/>
          <w:bottom w:val="nil"/>
          <w:right w:val="nil"/>
          <w:between w:val="nil"/>
        </w:pBdr>
        <w:spacing w:line="240" w:lineRule="auto"/>
        <w:jc w:val="both"/>
        <w:rPr>
          <w:rFonts w:ascii="Trebuchet MS" w:eastAsia="Trebuchet MS" w:hAnsi="Trebuchet MS" w:cs="Trebuchet MS"/>
        </w:rPr>
      </w:pPr>
      <w:r>
        <w:rPr>
          <w:rFonts w:ascii="Trebuchet MS" w:eastAsia="Trebuchet MS" w:hAnsi="Trebuchet MS" w:cs="Trebuchet MS"/>
          <w:b/>
          <w:color w:val="0070C0"/>
        </w:rPr>
        <w:t>Constituirea echipei de evaluare</w:t>
      </w:r>
    </w:p>
    <w:p w:rsidR="002B67F6" w:rsidRDefault="000F13CC" w:rsidP="004653BA">
      <w:p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Comisia de evaluare a îndeplinirii condițiilor de eligibilitate și a mini-proiectelor depuse este formată din:</w:t>
      </w:r>
    </w:p>
    <w:p w:rsidR="002B67F6" w:rsidRDefault="000F13CC" w:rsidP="004653BA">
      <w:pPr>
        <w:numPr>
          <w:ilvl w:val="0"/>
          <w:numId w:val="1"/>
        </w:numPr>
        <w:pBdr>
          <w:top w:val="nil"/>
          <w:left w:val="nil"/>
          <w:bottom w:val="nil"/>
          <w:right w:val="nil"/>
          <w:between w:val="nil"/>
        </w:pBdr>
        <w:spacing w:line="240" w:lineRule="auto"/>
        <w:ind w:left="426" w:hanging="284"/>
        <w:jc w:val="both"/>
      </w:pPr>
      <w:r>
        <w:rPr>
          <w:rFonts w:ascii="Trebuchet MS" w:eastAsia="Trebuchet MS" w:hAnsi="Trebuchet MS" w:cs="Trebuchet MS"/>
          <w:color w:val="000000"/>
        </w:rPr>
        <w:t>coordonatorul măsuri educație</w:t>
      </w:r>
    </w:p>
    <w:p w:rsidR="002B67F6" w:rsidRDefault="000F13CC" w:rsidP="004653BA">
      <w:pPr>
        <w:numPr>
          <w:ilvl w:val="0"/>
          <w:numId w:val="1"/>
        </w:numPr>
        <w:pBdr>
          <w:top w:val="nil"/>
          <w:left w:val="nil"/>
          <w:bottom w:val="nil"/>
          <w:right w:val="nil"/>
          <w:between w:val="nil"/>
        </w:pBdr>
        <w:spacing w:line="240" w:lineRule="auto"/>
        <w:ind w:left="426" w:hanging="284"/>
        <w:jc w:val="both"/>
      </w:pPr>
      <w:r>
        <w:rPr>
          <w:rFonts w:ascii="Trebuchet MS" w:eastAsia="Trebuchet MS" w:hAnsi="Trebuchet MS" w:cs="Trebuchet MS"/>
          <w:color w:val="000000"/>
        </w:rPr>
        <w:t>formatorul programului de formare</w:t>
      </w:r>
    </w:p>
    <w:p w:rsidR="002B67F6" w:rsidRDefault="000F13CC" w:rsidP="004653BA">
      <w:pPr>
        <w:numPr>
          <w:ilvl w:val="0"/>
          <w:numId w:val="1"/>
        </w:numPr>
        <w:pBdr>
          <w:top w:val="nil"/>
          <w:left w:val="nil"/>
          <w:bottom w:val="nil"/>
          <w:right w:val="nil"/>
          <w:between w:val="nil"/>
        </w:pBdr>
        <w:spacing w:line="240" w:lineRule="auto"/>
        <w:ind w:left="426" w:hanging="284"/>
        <w:jc w:val="both"/>
      </w:pPr>
      <w:r>
        <w:rPr>
          <w:rFonts w:ascii="Trebuchet MS" w:eastAsia="Trebuchet MS" w:hAnsi="Trebuchet MS" w:cs="Trebuchet MS"/>
          <w:color w:val="000000"/>
        </w:rPr>
        <w:t>formatorul programului de instruire Liderul din Mine pentru fiecare unitate școlară</w:t>
      </w:r>
    </w:p>
    <w:p w:rsidR="002B67F6" w:rsidRDefault="000F13CC" w:rsidP="004653BA">
      <w:pPr>
        <w:spacing w:line="240" w:lineRule="auto"/>
        <w:jc w:val="both"/>
        <w:rPr>
          <w:rFonts w:ascii="Trebuchet MS" w:eastAsia="Trebuchet MS" w:hAnsi="Trebuchet MS" w:cs="Trebuchet MS"/>
        </w:rPr>
      </w:pPr>
      <w:r>
        <w:rPr>
          <w:rFonts w:ascii="Trebuchet MS" w:eastAsia="Trebuchet MS" w:hAnsi="Trebuchet MS" w:cs="Trebuchet MS"/>
        </w:rPr>
        <w:t>Listele cadrelor didactice eligibile pentru accesarea instrumentelor de sprijin și listele cu mini-proiectele propuse spre finanțare, după finalizarea procesului de evaluare vor fi validate de către managerul de proiect.</w:t>
      </w:r>
    </w:p>
    <w:p w:rsidR="002B67F6" w:rsidRDefault="002B67F6" w:rsidP="004653BA">
      <w:pPr>
        <w:spacing w:line="240" w:lineRule="auto"/>
        <w:jc w:val="both"/>
        <w:rPr>
          <w:rFonts w:ascii="Trebuchet MS" w:eastAsia="Trebuchet MS" w:hAnsi="Trebuchet MS" w:cs="Trebuchet MS"/>
        </w:rPr>
      </w:pPr>
    </w:p>
    <w:p w:rsidR="002B67F6" w:rsidRDefault="002B67F6" w:rsidP="004653BA">
      <w:pPr>
        <w:spacing w:line="240" w:lineRule="auto"/>
        <w:jc w:val="both"/>
        <w:rPr>
          <w:rFonts w:ascii="Trebuchet MS" w:eastAsia="Trebuchet MS" w:hAnsi="Trebuchet MS" w:cs="Trebuchet MS"/>
        </w:rPr>
      </w:pPr>
    </w:p>
    <w:p w:rsidR="002B67F6" w:rsidRDefault="000F13CC" w:rsidP="004653BA">
      <w:pPr>
        <w:numPr>
          <w:ilvl w:val="0"/>
          <w:numId w:val="5"/>
        </w:numPr>
        <w:pBdr>
          <w:top w:val="nil"/>
          <w:left w:val="nil"/>
          <w:bottom w:val="nil"/>
          <w:right w:val="nil"/>
          <w:between w:val="nil"/>
        </w:pBdr>
        <w:spacing w:line="240" w:lineRule="auto"/>
        <w:jc w:val="both"/>
        <w:rPr>
          <w:rFonts w:ascii="Trebuchet MS" w:eastAsia="Trebuchet MS" w:hAnsi="Trebuchet MS" w:cs="Trebuchet MS"/>
        </w:rPr>
      </w:pPr>
      <w:r>
        <w:rPr>
          <w:b/>
          <w:color w:val="0070C0"/>
        </w:rPr>
        <w:t>Constituirea comisiei pentru soluționarea contestațiilor</w:t>
      </w:r>
    </w:p>
    <w:p w:rsidR="002B67F6" w:rsidRDefault="000F13CC" w:rsidP="004653BA">
      <w:pPr>
        <w:spacing w:line="240" w:lineRule="auto"/>
        <w:jc w:val="both"/>
        <w:rPr>
          <w:rFonts w:ascii="Trebuchet MS" w:eastAsia="Trebuchet MS" w:hAnsi="Trebuchet MS" w:cs="Trebuchet MS"/>
        </w:rPr>
      </w:pPr>
      <w:r>
        <w:rPr>
          <w:rFonts w:ascii="Trebuchet MS" w:eastAsia="Trebuchet MS" w:hAnsi="Trebuchet MS" w:cs="Trebuchet MS"/>
        </w:rPr>
        <w:t xml:space="preserve">Comisia pentru soluționarea contestațiilor este formată din: </w:t>
      </w:r>
    </w:p>
    <w:p w:rsidR="002B67F6" w:rsidRDefault="000F13CC" w:rsidP="004653BA">
      <w:pPr>
        <w:numPr>
          <w:ilvl w:val="0"/>
          <w:numId w:val="1"/>
        </w:numPr>
        <w:pBdr>
          <w:top w:val="nil"/>
          <w:left w:val="nil"/>
          <w:bottom w:val="nil"/>
          <w:right w:val="nil"/>
          <w:between w:val="nil"/>
        </w:pBdr>
        <w:spacing w:line="240" w:lineRule="auto"/>
        <w:jc w:val="both"/>
      </w:pPr>
      <w:r>
        <w:rPr>
          <w:rFonts w:ascii="Trebuchet MS" w:eastAsia="Trebuchet MS" w:hAnsi="Trebuchet MS" w:cs="Trebuchet MS"/>
          <w:color w:val="000000"/>
        </w:rPr>
        <w:t>asistent de proiect</w:t>
      </w:r>
    </w:p>
    <w:p w:rsidR="002B67F6" w:rsidRDefault="000F13CC" w:rsidP="004653BA">
      <w:pPr>
        <w:numPr>
          <w:ilvl w:val="0"/>
          <w:numId w:val="1"/>
        </w:numPr>
        <w:pBdr>
          <w:top w:val="nil"/>
          <w:left w:val="nil"/>
          <w:bottom w:val="nil"/>
          <w:right w:val="nil"/>
          <w:between w:val="nil"/>
        </w:pBdr>
        <w:spacing w:line="240" w:lineRule="auto"/>
        <w:jc w:val="both"/>
      </w:pPr>
      <w:r>
        <w:rPr>
          <w:rFonts w:ascii="Trebuchet MS" w:eastAsia="Trebuchet MS" w:hAnsi="Trebuchet MS" w:cs="Trebuchet MS"/>
          <w:color w:val="000000"/>
        </w:rPr>
        <w:t>responsabil financiar</w:t>
      </w:r>
    </w:p>
    <w:p w:rsidR="002B67F6" w:rsidRDefault="000F13CC" w:rsidP="004653BA">
      <w:pPr>
        <w:numPr>
          <w:ilvl w:val="0"/>
          <w:numId w:val="1"/>
        </w:numPr>
        <w:pBdr>
          <w:top w:val="nil"/>
          <w:left w:val="nil"/>
          <w:bottom w:val="nil"/>
          <w:right w:val="nil"/>
          <w:between w:val="nil"/>
        </w:pBdr>
        <w:spacing w:line="240" w:lineRule="auto"/>
        <w:jc w:val="both"/>
      </w:pPr>
      <w:r>
        <w:rPr>
          <w:rFonts w:ascii="Trebuchet MS" w:eastAsia="Trebuchet MS" w:hAnsi="Trebuchet MS" w:cs="Trebuchet MS"/>
          <w:color w:val="000000"/>
        </w:rPr>
        <w:t>manager de proiect</w:t>
      </w:r>
    </w:p>
    <w:p w:rsidR="002B67F6" w:rsidRDefault="002B67F6" w:rsidP="004653BA">
      <w:pPr>
        <w:spacing w:line="240" w:lineRule="auto"/>
        <w:ind w:left="360"/>
        <w:jc w:val="both"/>
        <w:rPr>
          <w:rFonts w:ascii="Trebuchet MS" w:eastAsia="Trebuchet MS" w:hAnsi="Trebuchet MS" w:cs="Trebuchet MS"/>
        </w:rPr>
      </w:pPr>
    </w:p>
    <w:p w:rsidR="002B67F6" w:rsidRDefault="000F13CC" w:rsidP="004653BA">
      <w:pPr>
        <w:numPr>
          <w:ilvl w:val="0"/>
          <w:numId w:val="5"/>
        </w:numPr>
        <w:pBdr>
          <w:top w:val="nil"/>
          <w:left w:val="nil"/>
          <w:bottom w:val="nil"/>
          <w:right w:val="nil"/>
          <w:between w:val="nil"/>
        </w:pBdr>
        <w:spacing w:line="240" w:lineRule="auto"/>
        <w:jc w:val="both"/>
        <w:rPr>
          <w:rFonts w:ascii="Trebuchet MS" w:eastAsia="Trebuchet MS" w:hAnsi="Trebuchet MS" w:cs="Trebuchet MS"/>
        </w:rPr>
      </w:pPr>
      <w:r>
        <w:rPr>
          <w:b/>
          <w:color w:val="0070C0"/>
        </w:rPr>
        <w:t>Monitorizarea condițiilor de acces</w:t>
      </w:r>
    </w:p>
    <w:p w:rsidR="002B67F6" w:rsidRDefault="000F13CC" w:rsidP="004653BA">
      <w:p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 xml:space="preserve">Condițiile de acces (conformitatea mini-proiectului depus în raport cu formularul tip și criteriile de evaluare prezentate anterior) va fi realizată de către coordonatorul măsuri educație. </w:t>
      </w:r>
    </w:p>
    <w:p w:rsidR="002B67F6" w:rsidRDefault="002B67F6" w:rsidP="004653BA">
      <w:pPr>
        <w:pBdr>
          <w:top w:val="nil"/>
          <w:left w:val="nil"/>
          <w:bottom w:val="nil"/>
          <w:right w:val="nil"/>
          <w:between w:val="nil"/>
        </w:pBdr>
        <w:spacing w:line="240" w:lineRule="auto"/>
        <w:ind w:hanging="720"/>
        <w:jc w:val="both"/>
        <w:rPr>
          <w:rFonts w:ascii="Trebuchet MS" w:eastAsia="Trebuchet MS" w:hAnsi="Trebuchet MS" w:cs="Trebuchet MS"/>
          <w:color w:val="000000"/>
        </w:rPr>
      </w:pPr>
    </w:p>
    <w:p w:rsidR="002B67F6" w:rsidRDefault="000F13CC" w:rsidP="004653BA">
      <w:pPr>
        <w:numPr>
          <w:ilvl w:val="0"/>
          <w:numId w:val="5"/>
        </w:numPr>
        <w:pBdr>
          <w:top w:val="nil"/>
          <w:left w:val="nil"/>
          <w:bottom w:val="nil"/>
          <w:right w:val="nil"/>
          <w:between w:val="nil"/>
        </w:pBdr>
        <w:spacing w:line="240" w:lineRule="auto"/>
        <w:jc w:val="both"/>
        <w:rPr>
          <w:rFonts w:ascii="Trebuchet MS" w:eastAsia="Trebuchet MS" w:hAnsi="Trebuchet MS" w:cs="Trebuchet MS"/>
        </w:rPr>
      </w:pPr>
      <w:r>
        <w:rPr>
          <w:b/>
          <w:color w:val="0070C0"/>
        </w:rPr>
        <w:t>Monitorizarea condițiilor de utilizare a instrumentelor de sprijin</w:t>
      </w:r>
    </w:p>
    <w:p w:rsidR="002B67F6" w:rsidRDefault="000F13CC" w:rsidP="004653BA">
      <w:p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 xml:space="preserve">Monitorizarea condițiilor de utilizare a instrumentelor de sprijin se va realiza de către o echipă de monitorizare formată din formatorul programului Liderul din mine din unitatea școlară respectiv, formatorul programului de formare și coordonatorul măsuri educație. </w:t>
      </w:r>
    </w:p>
    <w:p w:rsidR="002B67F6" w:rsidRDefault="000F13CC" w:rsidP="004653BA">
      <w:p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 xml:space="preserve">Fiecare cadru didactic al cărui mini-proiect a fost finanțat trebuie să depună la finalul implementării mini-proiectului un </w:t>
      </w:r>
      <w:r>
        <w:rPr>
          <w:rFonts w:ascii="Trebuchet MS" w:eastAsia="Trebuchet MS" w:hAnsi="Trebuchet MS" w:cs="Trebuchet MS"/>
          <w:b/>
          <w:color w:val="000000"/>
        </w:rPr>
        <w:t>raport final</w:t>
      </w:r>
      <w:r>
        <w:rPr>
          <w:rFonts w:ascii="Trebuchet MS" w:eastAsia="Trebuchet MS" w:hAnsi="Trebuchet MS" w:cs="Trebuchet MS"/>
          <w:color w:val="000000"/>
        </w:rPr>
        <w:t xml:space="preserve"> al mini-proiectului. </w:t>
      </w:r>
      <w:r>
        <w:rPr>
          <w:rFonts w:ascii="Trebuchet MS" w:eastAsia="Trebuchet MS" w:hAnsi="Trebuchet MS" w:cs="Trebuchet MS"/>
          <w:b/>
          <w:color w:val="000000"/>
        </w:rPr>
        <w:t>Raportul final va include:</w:t>
      </w:r>
      <w:r>
        <w:rPr>
          <w:rFonts w:ascii="Trebuchet MS" w:eastAsia="Trebuchet MS" w:hAnsi="Trebuchet MS" w:cs="Trebuchet MS"/>
          <w:color w:val="000000"/>
        </w:rPr>
        <w:t xml:space="preserve"> </w:t>
      </w:r>
    </w:p>
    <w:p w:rsidR="002B67F6" w:rsidRDefault="000F13CC" w:rsidP="004653BA">
      <w:pPr>
        <w:numPr>
          <w:ilvl w:val="0"/>
          <w:numId w:val="3"/>
        </w:num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lastRenderedPageBreak/>
        <w:t>Descrierea narativă a activităților desfășurate și a rezultatelor atinse</w:t>
      </w:r>
    </w:p>
    <w:p w:rsidR="002B67F6" w:rsidRDefault="000F13CC" w:rsidP="004653BA">
      <w:pPr>
        <w:numPr>
          <w:ilvl w:val="0"/>
          <w:numId w:val="3"/>
        </w:num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color w:val="000000"/>
        </w:rPr>
        <w:t xml:space="preserve">Fotografii care să documenteze descrierea narativă  </w:t>
      </w:r>
    </w:p>
    <w:p w:rsidR="002B67F6" w:rsidRDefault="000F13CC" w:rsidP="004653BA">
      <w:pPr>
        <w:spacing w:line="240" w:lineRule="auto"/>
        <w:jc w:val="both"/>
        <w:rPr>
          <w:rFonts w:ascii="Trebuchet MS" w:eastAsia="Trebuchet MS" w:hAnsi="Trebuchet MS" w:cs="Trebuchet MS"/>
        </w:rPr>
      </w:pPr>
      <w:r>
        <w:rPr>
          <w:rFonts w:ascii="Trebuchet MS" w:eastAsia="Trebuchet MS" w:hAnsi="Trebuchet MS" w:cs="Trebuchet MS"/>
        </w:rPr>
        <w:t xml:space="preserve">Monitorizarea condițiilor de utilizare a instrumentelor de sprijin se va realiza prin vizite la fața locului și prin confruntarea realităților din teren cu raportul final al mini-proiectelor. </w:t>
      </w:r>
    </w:p>
    <w:p w:rsidR="002B67F6" w:rsidRDefault="000F13CC" w:rsidP="004653BA">
      <w:pPr>
        <w:spacing w:line="240" w:lineRule="auto"/>
        <w:jc w:val="both"/>
        <w:rPr>
          <w:rFonts w:ascii="Trebuchet MS" w:eastAsia="Trebuchet MS" w:hAnsi="Trebuchet MS" w:cs="Trebuchet MS"/>
        </w:rPr>
      </w:pPr>
      <w:r>
        <w:rPr>
          <w:rFonts w:ascii="Trebuchet MS" w:eastAsia="Trebuchet MS" w:hAnsi="Trebuchet MS" w:cs="Trebuchet MS"/>
        </w:rPr>
        <w:t xml:space="preserve">Raportul final va fi depus la responsabilul grup țintă din fiecare unitate școlară, în termen de maxim 7 zile lucrătoare de la finalizarea implementării proiectului. </w:t>
      </w:r>
    </w:p>
    <w:p w:rsidR="002B67F6" w:rsidRDefault="002B67F6" w:rsidP="004653BA">
      <w:pPr>
        <w:spacing w:line="240" w:lineRule="auto"/>
        <w:jc w:val="both"/>
        <w:rPr>
          <w:rFonts w:ascii="Trebuchet MS" w:eastAsia="Trebuchet MS" w:hAnsi="Trebuchet MS" w:cs="Trebuchet MS"/>
        </w:rPr>
      </w:pPr>
    </w:p>
    <w:p w:rsidR="002B67F6" w:rsidRDefault="000F13CC" w:rsidP="004653BA">
      <w:pPr>
        <w:numPr>
          <w:ilvl w:val="0"/>
          <w:numId w:val="5"/>
        </w:numPr>
        <w:pBdr>
          <w:top w:val="nil"/>
          <w:left w:val="nil"/>
          <w:bottom w:val="nil"/>
          <w:right w:val="nil"/>
          <w:between w:val="nil"/>
        </w:pBdr>
        <w:spacing w:line="240" w:lineRule="auto"/>
        <w:jc w:val="both"/>
        <w:rPr>
          <w:rFonts w:ascii="Trebuchet MS" w:eastAsia="Trebuchet MS" w:hAnsi="Trebuchet MS" w:cs="Trebuchet MS"/>
        </w:rPr>
      </w:pPr>
      <w:r>
        <w:rPr>
          <w:rFonts w:ascii="Trebuchet MS" w:eastAsia="Trebuchet MS" w:hAnsi="Trebuchet MS" w:cs="Trebuchet MS"/>
          <w:b/>
          <w:color w:val="0070C0"/>
        </w:rPr>
        <w:t>Măsuri luate în situația nerespectării condițiilor de utilizare a instrumentelor de sprijin</w:t>
      </w:r>
    </w:p>
    <w:p w:rsidR="002B67F6" w:rsidRDefault="000F13CC" w:rsidP="004653BA">
      <w:pPr>
        <w:spacing w:line="240" w:lineRule="auto"/>
        <w:jc w:val="both"/>
        <w:rPr>
          <w:rFonts w:ascii="Trebuchet MS" w:eastAsia="Trebuchet MS" w:hAnsi="Trebuchet MS" w:cs="Trebuchet MS"/>
        </w:rPr>
      </w:pPr>
      <w:r>
        <w:rPr>
          <w:rFonts w:ascii="Trebuchet MS" w:eastAsia="Trebuchet MS" w:hAnsi="Trebuchet MS" w:cs="Trebuchet MS"/>
        </w:rPr>
        <w:t xml:space="preserve">În cazul în care echipa de monitorizarea constată nerespectarea condițiilor de utilizare a instrumentelor de sprijin (activitățile prezentate în cadrul mini-proiectului au fost realizate parțial sau nu au fost realizate), aceasta va realiza un raport de nereguli prin care va solicita returnarea totală sau proporțională cu activitățile realizate a cuantumului instrumentului de sprijin. </w:t>
      </w:r>
    </w:p>
    <w:p w:rsidR="002B67F6" w:rsidRDefault="000F13CC" w:rsidP="004653BA">
      <w:pPr>
        <w:spacing w:line="240" w:lineRule="auto"/>
        <w:jc w:val="both"/>
        <w:rPr>
          <w:rFonts w:ascii="Trebuchet MS" w:eastAsia="Trebuchet MS" w:hAnsi="Trebuchet MS" w:cs="Trebuchet MS"/>
        </w:rPr>
      </w:pPr>
      <w:r>
        <w:rPr>
          <w:rFonts w:ascii="Trebuchet MS" w:eastAsia="Trebuchet MS" w:hAnsi="Trebuchet MS" w:cs="Trebuchet MS"/>
        </w:rPr>
        <w:t>Raportul de nereguli va fi comunicat prin email cadrul didactic care a depus mini-proiectul. Cadrul didactic poate contesta decizia echipei de monitorizare și aduce dovezi suplimentare pentru fundamentarea contestației. Contestația va fi depusă de cadrul didactic la responsabilul grup țintă din fiecare unitate școlară și va fi înregistrată la solicitant.</w:t>
      </w:r>
    </w:p>
    <w:p w:rsidR="002B67F6" w:rsidRDefault="000F13CC" w:rsidP="004653BA">
      <w:pPr>
        <w:spacing w:line="240" w:lineRule="auto"/>
        <w:jc w:val="both"/>
        <w:rPr>
          <w:rFonts w:ascii="Trebuchet MS" w:eastAsia="Trebuchet MS" w:hAnsi="Trebuchet MS" w:cs="Trebuchet MS"/>
        </w:rPr>
      </w:pPr>
      <w:r>
        <w:rPr>
          <w:rFonts w:ascii="Trebuchet MS" w:eastAsia="Trebuchet MS" w:hAnsi="Trebuchet MS" w:cs="Trebuchet MS"/>
        </w:rPr>
        <w:t xml:space="preserve">Contestația va fi soluționată de către Comisia pentru soluționarea contestațiilor, în termen de 2 zile lucrătoare de la înregistrarea acesteia la solicitant. Decizia comisiei pentru soluționarea contestațiilor este finală. </w:t>
      </w:r>
    </w:p>
    <w:p w:rsidR="002B67F6" w:rsidRDefault="000F13CC" w:rsidP="004653BA">
      <w:pPr>
        <w:spacing w:line="240" w:lineRule="auto"/>
        <w:jc w:val="both"/>
        <w:rPr>
          <w:rFonts w:ascii="Trebuchet MS" w:eastAsia="Trebuchet MS" w:hAnsi="Trebuchet MS" w:cs="Trebuchet MS"/>
        </w:rPr>
      </w:pPr>
      <w:r>
        <w:rPr>
          <w:rFonts w:ascii="Trebuchet MS" w:eastAsia="Trebuchet MS" w:hAnsi="Trebuchet MS" w:cs="Trebuchet MS"/>
        </w:rPr>
        <w:t>Cadru didactic eligibil pentru accesarea instrumentului de sprijin și a cărui mini-proiect a fost finanțat se angajează prin semnarea contractului de acordare a instrumentului de sprijin să returneze total sau parțial cuantumul instrumentului de sprijin în baza raportului de constatarea de nereguli sau a deciziei comisiei pentru soluționarea contestațiilor, în termen de 15 zile lucrătoare de la comunicarea acestora.</w:t>
      </w:r>
    </w:p>
    <w:p w:rsidR="002B67F6" w:rsidRDefault="002B67F6" w:rsidP="004653BA">
      <w:pPr>
        <w:spacing w:line="240" w:lineRule="auto"/>
        <w:jc w:val="both"/>
        <w:rPr>
          <w:rFonts w:ascii="Trebuchet MS" w:eastAsia="Trebuchet MS" w:hAnsi="Trebuchet MS" w:cs="Trebuchet MS"/>
          <w:b/>
          <w:color w:val="0070C0"/>
        </w:rPr>
      </w:pPr>
    </w:p>
    <w:p w:rsidR="002B67F6" w:rsidRDefault="000F13CC" w:rsidP="004653BA">
      <w:pPr>
        <w:numPr>
          <w:ilvl w:val="0"/>
          <w:numId w:val="5"/>
        </w:numPr>
        <w:pBdr>
          <w:top w:val="nil"/>
          <w:left w:val="nil"/>
          <w:bottom w:val="nil"/>
          <w:right w:val="nil"/>
          <w:between w:val="nil"/>
        </w:pBdr>
        <w:spacing w:line="240" w:lineRule="auto"/>
        <w:jc w:val="both"/>
        <w:rPr>
          <w:rFonts w:ascii="Trebuchet MS" w:eastAsia="Trebuchet MS" w:hAnsi="Trebuchet MS" w:cs="Trebuchet MS"/>
        </w:rPr>
      </w:pPr>
      <w:r>
        <w:rPr>
          <w:b/>
          <w:color w:val="0070C0"/>
        </w:rPr>
        <w:t>Diseminarea rezultatului competiției pentru instrumentele de sprijin</w:t>
      </w:r>
    </w:p>
    <w:p w:rsidR="002B67F6" w:rsidRDefault="000F13CC" w:rsidP="004653BA">
      <w:pPr>
        <w:pBdr>
          <w:top w:val="nil"/>
          <w:left w:val="nil"/>
          <w:bottom w:val="nil"/>
          <w:right w:val="nil"/>
          <w:between w:val="nil"/>
        </w:pBdr>
        <w:spacing w:line="240" w:lineRule="auto"/>
        <w:jc w:val="both"/>
        <w:rPr>
          <w:rFonts w:ascii="Trebuchet MS" w:eastAsia="Trebuchet MS" w:hAnsi="Trebuchet MS" w:cs="Trebuchet MS"/>
        </w:rPr>
      </w:pPr>
      <w:r>
        <w:rPr>
          <w:rFonts w:ascii="Trebuchet MS" w:eastAsia="Trebuchet MS" w:hAnsi="Trebuchet MS" w:cs="Trebuchet MS"/>
        </w:rPr>
        <w:t xml:space="preserve">Rezultatule competiției vor fi diseminate, în primul rând, în cadrul unităților școlare din care provin cadrele didactice participante la programul de dezvoltare a competențelor. </w:t>
      </w:r>
    </w:p>
    <w:p w:rsidR="002B67F6" w:rsidRDefault="000F13CC" w:rsidP="004653BA">
      <w:pPr>
        <w:pBdr>
          <w:top w:val="nil"/>
          <w:left w:val="nil"/>
          <w:bottom w:val="nil"/>
          <w:right w:val="nil"/>
          <w:between w:val="nil"/>
        </w:pBdr>
        <w:spacing w:line="240" w:lineRule="auto"/>
        <w:jc w:val="both"/>
        <w:rPr>
          <w:rFonts w:ascii="Trebuchet MS" w:eastAsia="Trebuchet MS" w:hAnsi="Trebuchet MS" w:cs="Trebuchet MS"/>
          <w:color w:val="000000"/>
        </w:rPr>
      </w:pPr>
      <w:r>
        <w:rPr>
          <w:rFonts w:ascii="Trebuchet MS" w:eastAsia="Trebuchet MS" w:hAnsi="Trebuchet MS" w:cs="Trebuchet MS"/>
        </w:rPr>
        <w:t>Totodată, rezultatul comp</w:t>
      </w:r>
      <w:r>
        <w:rPr>
          <w:color w:val="000000"/>
        </w:rPr>
        <w:t>etiției va fi publicat pe site-ul proiectului.</w:t>
      </w:r>
    </w:p>
    <w:p w:rsidR="002B67F6" w:rsidRDefault="002B67F6" w:rsidP="004653BA">
      <w:pPr>
        <w:spacing w:line="240" w:lineRule="auto"/>
        <w:rPr>
          <w:rFonts w:ascii="Trebuchet MS" w:eastAsia="Trebuchet MS" w:hAnsi="Trebuchet MS" w:cs="Trebuchet MS"/>
        </w:rPr>
      </w:pPr>
    </w:p>
    <w:p w:rsidR="002B67F6" w:rsidRDefault="002B67F6" w:rsidP="004653BA">
      <w:pPr>
        <w:pBdr>
          <w:top w:val="nil"/>
          <w:left w:val="nil"/>
          <w:bottom w:val="nil"/>
          <w:right w:val="nil"/>
          <w:between w:val="nil"/>
        </w:pBdr>
        <w:spacing w:line="240" w:lineRule="auto"/>
        <w:ind w:hanging="720"/>
        <w:jc w:val="both"/>
        <w:rPr>
          <w:rFonts w:ascii="Trebuchet MS" w:eastAsia="Trebuchet MS" w:hAnsi="Trebuchet MS" w:cs="Trebuchet MS"/>
          <w:color w:val="000000"/>
        </w:rPr>
      </w:pPr>
    </w:p>
    <w:p w:rsidR="002B67F6" w:rsidRDefault="000F13CC" w:rsidP="004653BA">
      <w:pPr>
        <w:spacing w:line="240" w:lineRule="auto"/>
        <w:ind w:left="1843" w:hanging="1843"/>
        <w:jc w:val="both"/>
        <w:rPr>
          <w:rFonts w:ascii="Trebuchet MS" w:eastAsia="Trebuchet MS" w:hAnsi="Trebuchet MS" w:cs="Trebuchet MS"/>
          <w:b/>
          <w:color w:val="0070C0"/>
        </w:rPr>
      </w:pPr>
      <w:r>
        <w:rPr>
          <w:rFonts w:ascii="Trebuchet MS" w:eastAsia="Trebuchet MS" w:hAnsi="Trebuchet MS" w:cs="Trebuchet MS"/>
          <w:b/>
          <w:color w:val="0070C0"/>
        </w:rPr>
        <w:t>Anexe:</w:t>
      </w:r>
    </w:p>
    <w:p w:rsidR="002B67F6" w:rsidRDefault="000F13CC" w:rsidP="004653BA">
      <w:pPr>
        <w:numPr>
          <w:ilvl w:val="0"/>
          <w:numId w:val="4"/>
        </w:numPr>
        <w:pBdr>
          <w:top w:val="nil"/>
          <w:left w:val="nil"/>
          <w:bottom w:val="nil"/>
          <w:right w:val="nil"/>
          <w:between w:val="nil"/>
        </w:pBdr>
        <w:spacing w:line="240" w:lineRule="auto"/>
        <w:ind w:left="426" w:hanging="284"/>
        <w:jc w:val="both"/>
        <w:rPr>
          <w:rFonts w:ascii="Trebuchet MS" w:eastAsia="Trebuchet MS" w:hAnsi="Trebuchet MS" w:cs="Trebuchet MS"/>
          <w:color w:val="000000"/>
        </w:rPr>
      </w:pPr>
      <w:r>
        <w:rPr>
          <w:rFonts w:ascii="Trebuchet MS" w:eastAsia="Trebuchet MS" w:hAnsi="Trebuchet MS" w:cs="Trebuchet MS"/>
          <w:color w:val="000000"/>
        </w:rPr>
        <w:t>Formular de aplicare – mini-proiect de practică (Anexa 1)</w:t>
      </w:r>
    </w:p>
    <w:p w:rsidR="002B67F6" w:rsidRDefault="000F13CC" w:rsidP="004653BA">
      <w:pPr>
        <w:numPr>
          <w:ilvl w:val="0"/>
          <w:numId w:val="4"/>
        </w:numPr>
        <w:pBdr>
          <w:top w:val="nil"/>
          <w:left w:val="nil"/>
          <w:bottom w:val="nil"/>
          <w:right w:val="nil"/>
          <w:between w:val="nil"/>
        </w:pBdr>
        <w:spacing w:line="240" w:lineRule="auto"/>
        <w:ind w:left="426" w:hanging="284"/>
        <w:jc w:val="both"/>
        <w:rPr>
          <w:rFonts w:ascii="Trebuchet MS" w:eastAsia="Trebuchet MS" w:hAnsi="Trebuchet MS" w:cs="Trebuchet MS"/>
          <w:color w:val="000000"/>
        </w:rPr>
      </w:pPr>
      <w:r>
        <w:rPr>
          <w:rFonts w:ascii="Trebuchet MS" w:eastAsia="Trebuchet MS" w:hAnsi="Trebuchet MS" w:cs="Trebuchet MS"/>
          <w:color w:val="000000"/>
        </w:rPr>
        <w:t>Contract de acordare a instrumentelor de sprijin (Anexa 2)</w:t>
      </w:r>
    </w:p>
    <w:p w:rsidR="002B67F6" w:rsidRDefault="000F13CC" w:rsidP="004653BA">
      <w:pPr>
        <w:numPr>
          <w:ilvl w:val="0"/>
          <w:numId w:val="4"/>
        </w:numPr>
        <w:pBdr>
          <w:top w:val="nil"/>
          <w:left w:val="nil"/>
          <w:bottom w:val="nil"/>
          <w:right w:val="nil"/>
          <w:between w:val="nil"/>
        </w:pBdr>
        <w:spacing w:line="240" w:lineRule="auto"/>
        <w:ind w:left="426" w:hanging="284"/>
        <w:jc w:val="both"/>
        <w:rPr>
          <w:rFonts w:ascii="Trebuchet MS" w:eastAsia="Trebuchet MS" w:hAnsi="Trebuchet MS" w:cs="Trebuchet MS"/>
          <w:color w:val="000000"/>
        </w:rPr>
      </w:pPr>
      <w:r>
        <w:rPr>
          <w:color w:val="000000"/>
        </w:rPr>
        <w:t>Declarație privind inexistența conflictului de interese (Anexa 3)</w:t>
      </w:r>
    </w:p>
    <w:p w:rsidR="002B67F6" w:rsidRDefault="000F13CC" w:rsidP="004653BA">
      <w:pPr>
        <w:numPr>
          <w:ilvl w:val="0"/>
          <w:numId w:val="4"/>
        </w:numPr>
        <w:pBdr>
          <w:top w:val="nil"/>
          <w:left w:val="nil"/>
          <w:bottom w:val="nil"/>
          <w:right w:val="nil"/>
          <w:between w:val="nil"/>
        </w:pBdr>
        <w:spacing w:line="240" w:lineRule="auto"/>
        <w:ind w:left="426" w:hanging="284"/>
        <w:jc w:val="both"/>
        <w:rPr>
          <w:rFonts w:ascii="Trebuchet MS" w:eastAsia="Trebuchet MS" w:hAnsi="Trebuchet MS" w:cs="Trebuchet MS"/>
          <w:color w:val="000000"/>
        </w:rPr>
      </w:pPr>
      <w:r>
        <w:rPr>
          <w:rFonts w:ascii="Trebuchet MS" w:eastAsia="Trebuchet MS" w:hAnsi="Trebuchet MS" w:cs="Trebuchet MS"/>
          <w:color w:val="000000"/>
        </w:rPr>
        <w:t>Cerere de înscriere (Anexa 4)</w:t>
      </w:r>
    </w:p>
    <w:p w:rsidR="002B67F6" w:rsidRDefault="000F13CC" w:rsidP="004653BA">
      <w:pPr>
        <w:numPr>
          <w:ilvl w:val="0"/>
          <w:numId w:val="4"/>
        </w:numPr>
        <w:pBdr>
          <w:top w:val="nil"/>
          <w:left w:val="nil"/>
          <w:bottom w:val="nil"/>
          <w:right w:val="nil"/>
          <w:between w:val="nil"/>
        </w:pBdr>
        <w:spacing w:line="240" w:lineRule="auto"/>
        <w:ind w:left="426" w:hanging="284"/>
        <w:jc w:val="both"/>
        <w:rPr>
          <w:rFonts w:ascii="Trebuchet MS" w:eastAsia="Trebuchet MS" w:hAnsi="Trebuchet MS" w:cs="Trebuchet MS"/>
          <w:color w:val="000000"/>
        </w:rPr>
      </w:pPr>
      <w:r>
        <w:rPr>
          <w:rFonts w:ascii="Trebuchet MS" w:eastAsia="Trebuchet MS" w:hAnsi="Trebuchet MS" w:cs="Trebuchet MS"/>
          <w:color w:val="000000"/>
        </w:rPr>
        <w:t>Acordul de participare la cel puțin 3 programe de formare continuă oferite în cadrul proiectului (Anexa 5)</w:t>
      </w:r>
    </w:p>
    <w:p w:rsidR="002B67F6" w:rsidRDefault="000F13CC" w:rsidP="004653BA">
      <w:pPr>
        <w:numPr>
          <w:ilvl w:val="0"/>
          <w:numId w:val="4"/>
        </w:numPr>
        <w:pBdr>
          <w:top w:val="nil"/>
          <w:left w:val="nil"/>
          <w:bottom w:val="nil"/>
          <w:right w:val="nil"/>
          <w:between w:val="nil"/>
        </w:pBdr>
        <w:spacing w:line="240" w:lineRule="auto"/>
        <w:ind w:left="426" w:hanging="284"/>
        <w:jc w:val="both"/>
        <w:rPr>
          <w:rFonts w:ascii="Trebuchet MS" w:eastAsia="Trebuchet MS" w:hAnsi="Trebuchet MS" w:cs="Trebuchet MS"/>
          <w:color w:val="000000"/>
        </w:rPr>
      </w:pPr>
      <w:r>
        <w:rPr>
          <w:rFonts w:ascii="Trebuchet MS" w:eastAsia="Trebuchet MS" w:hAnsi="Trebuchet MS" w:cs="Trebuchet MS"/>
          <w:color w:val="000000"/>
        </w:rPr>
        <w:t>Plan de dezvoltare profesională (Anexa 6)</w:t>
      </w:r>
    </w:p>
    <w:p w:rsidR="002B67F6" w:rsidRDefault="002B67F6" w:rsidP="004653BA">
      <w:pPr>
        <w:spacing w:line="240" w:lineRule="auto"/>
        <w:jc w:val="both"/>
        <w:rPr>
          <w:rFonts w:ascii="Trebuchet MS" w:eastAsia="Trebuchet MS" w:hAnsi="Trebuchet MS" w:cs="Trebuchet MS"/>
          <w:color w:val="FF0000"/>
        </w:rPr>
      </w:pPr>
    </w:p>
    <w:p w:rsidR="002B67F6" w:rsidRDefault="002B67F6" w:rsidP="004653BA">
      <w:pPr>
        <w:spacing w:line="240" w:lineRule="auto"/>
        <w:rPr>
          <w:rFonts w:ascii="Trebuchet MS" w:eastAsia="Trebuchet MS" w:hAnsi="Trebuchet MS" w:cs="Trebuchet MS"/>
          <w:color w:val="FF0000"/>
        </w:rPr>
      </w:pPr>
    </w:p>
    <w:sectPr w:rsidR="002B67F6">
      <w:headerReference w:type="default" r:id="rId8"/>
      <w:footerReference w:type="default" r:id="rId9"/>
      <w:pgSz w:w="11909" w:h="16834"/>
      <w:pgMar w:top="1440" w:right="973" w:bottom="1440" w:left="1440"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77B" w:rsidRDefault="00B1577B">
      <w:pPr>
        <w:spacing w:line="240" w:lineRule="auto"/>
      </w:pPr>
      <w:r>
        <w:separator/>
      </w:r>
    </w:p>
  </w:endnote>
  <w:endnote w:type="continuationSeparator" w:id="0">
    <w:p w:rsidR="00B1577B" w:rsidRDefault="00B15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7F6" w:rsidRDefault="000F13CC">
    <w:pPr>
      <w:pBdr>
        <w:top w:val="nil"/>
        <w:left w:val="nil"/>
        <w:bottom w:val="nil"/>
        <w:right w:val="nil"/>
        <w:between w:val="nil"/>
      </w:pBdr>
      <w:ind w:left="-1417" w:right="-975"/>
      <w:jc w:val="center"/>
      <w:rPr>
        <w:color w:val="000000"/>
      </w:rPr>
    </w:pPr>
    <w:r>
      <w:rPr>
        <w:noProof/>
        <w:color w:val="000000"/>
        <w:lang w:val="en-US" w:eastAsia="en-US"/>
      </w:rPr>
      <w:drawing>
        <wp:inline distT="114300" distB="114300" distL="114300" distR="114300">
          <wp:extent cx="7183085" cy="9191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83085" cy="919163"/>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77B" w:rsidRDefault="00B1577B">
      <w:pPr>
        <w:spacing w:line="240" w:lineRule="auto"/>
      </w:pPr>
      <w:r>
        <w:separator/>
      </w:r>
    </w:p>
  </w:footnote>
  <w:footnote w:type="continuationSeparator" w:id="0">
    <w:p w:rsidR="00B1577B" w:rsidRDefault="00B157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7F6" w:rsidRDefault="000F13CC">
    <w:pPr>
      <w:pBdr>
        <w:top w:val="nil"/>
        <w:left w:val="nil"/>
        <w:bottom w:val="nil"/>
        <w:right w:val="nil"/>
        <w:between w:val="nil"/>
      </w:pBdr>
      <w:ind w:right="-1032" w:hanging="1417"/>
      <w:jc w:val="center"/>
      <w:rPr>
        <w:color w:val="000000"/>
      </w:rPr>
    </w:pPr>
    <w:r>
      <w:rPr>
        <w:noProof/>
        <w:color w:val="000000"/>
        <w:lang w:val="en-US" w:eastAsia="en-US"/>
      </w:rPr>
      <w:drawing>
        <wp:inline distT="114300" distB="114300" distL="114300" distR="114300">
          <wp:extent cx="7500938" cy="9742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00938" cy="974271"/>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F384F"/>
    <w:multiLevelType w:val="multilevel"/>
    <w:tmpl w:val="F730802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nsid w:val="22F42752"/>
    <w:multiLevelType w:val="multilevel"/>
    <w:tmpl w:val="767A91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4F547BA"/>
    <w:multiLevelType w:val="multilevel"/>
    <w:tmpl w:val="FF02BDC8"/>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6C01C3A"/>
    <w:multiLevelType w:val="multilevel"/>
    <w:tmpl w:val="2F30B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90642C"/>
    <w:multiLevelType w:val="multilevel"/>
    <w:tmpl w:val="82962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26F6BE7"/>
    <w:multiLevelType w:val="multilevel"/>
    <w:tmpl w:val="B906ACF4"/>
    <w:lvl w:ilvl="0">
      <w:start w:val="1"/>
      <w:numFmt w:val="upperRoman"/>
      <w:lvlText w:val="%1."/>
      <w:lvlJc w:val="left"/>
      <w:pPr>
        <w:ind w:left="1080" w:hanging="720"/>
      </w:pPr>
      <w:rPr>
        <w:b/>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B67F6"/>
    <w:rsid w:val="000F13CC"/>
    <w:rsid w:val="002B67F6"/>
    <w:rsid w:val="004653BA"/>
    <w:rsid w:val="00812E87"/>
    <w:rsid w:val="00AA3EDA"/>
    <w:rsid w:val="00B1577B"/>
    <w:rsid w:val="00ED1F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z-Cyrl-UZ" w:eastAsia="ro-R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lu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Titlu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Titlu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Titlu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Titlu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Titlu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itlu">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AA3EDA"/>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A3E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z-Cyrl-UZ" w:eastAsia="ro-R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lu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Titlu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Titlu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Titlu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Titlu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Titlu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itlu">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
    <w:pPr>
      <w:spacing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AA3EDA"/>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A3E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1721</Words>
  <Characters>9814</Characters>
  <Application>Microsoft Office Word</Application>
  <DocSecurity>0</DocSecurity>
  <Lines>81</Lines>
  <Paragraphs>23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BAC_2015</dc:creator>
  <cp:lastModifiedBy>INFO</cp:lastModifiedBy>
  <cp:revision>2</cp:revision>
  <dcterms:created xsi:type="dcterms:W3CDTF">2019-11-11T10:00:00Z</dcterms:created>
  <dcterms:modified xsi:type="dcterms:W3CDTF">2019-11-11T10:00:00Z</dcterms:modified>
</cp:coreProperties>
</file>